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21107476"/>
    <w:bookmarkStart w:id="1" w:name="_Toc462754111"/>
    <w:bookmarkStart w:id="2" w:name="_GoBack"/>
    <w:bookmarkEnd w:id="2"/>
    <w:p w:rsidR="00E300A1" w:rsidRPr="00963379" w:rsidRDefault="00E300A1" w:rsidP="00E300A1">
      <w:pPr>
        <w:pStyle w:val="Heading11"/>
        <w:keepNext/>
        <w:keepLines/>
        <w:shd w:val="clear" w:color="auto" w:fill="auto"/>
        <w:spacing w:after="0" w:line="380" w:lineRule="exact"/>
        <w:ind w:right="6"/>
        <w:jc w:val="center"/>
        <w:rPr>
          <w:sz w:val="28"/>
          <w:szCs w:val="28"/>
        </w:rPr>
        <w:sectPr w:rsidR="00E300A1" w:rsidRPr="00963379" w:rsidSect="00E300A1">
          <w:headerReference w:type="default" r:id="rId8"/>
          <w:footerReference w:type="even" r:id="rId9"/>
          <w:pgSz w:w="11907" w:h="16840" w:code="9"/>
          <w:pgMar w:top="1134" w:right="1134" w:bottom="1134" w:left="1701" w:header="680" w:footer="680" w:gutter="0"/>
          <w:pgNumType w:start="0"/>
          <w:cols w:space="720"/>
          <w:noEndnote/>
          <w:titlePg/>
          <w:docGrid w:linePitch="360"/>
        </w:sect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4445</wp:posOffset>
                </wp:positionH>
                <wp:positionV relativeFrom="paragraph">
                  <wp:posOffset>53975</wp:posOffset>
                </wp:positionV>
                <wp:extent cx="5836920" cy="9227820"/>
                <wp:effectExtent l="38100" t="38100" r="3048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6920" cy="9227820"/>
                        </a:xfrm>
                        <a:prstGeom prst="rect">
                          <a:avLst/>
                        </a:prstGeom>
                        <a:solidFill>
                          <a:srgbClr val="FFFFFF"/>
                        </a:solidFill>
                        <a:ln w="82550" cmpd="tri">
                          <a:solidFill>
                            <a:srgbClr val="000000"/>
                          </a:solidFill>
                          <a:miter lim="800000"/>
                          <a:headEnd/>
                          <a:tailEnd/>
                        </a:ln>
                      </wps:spPr>
                      <wps:txbx>
                        <w:txbxContent>
                          <w:p w:rsidR="00E300A1" w:rsidRPr="00963379" w:rsidRDefault="00E300A1" w:rsidP="00E300A1">
                            <w:pPr>
                              <w:jc w:val="center"/>
                              <w:rPr>
                                <w:rFonts w:ascii="Times New Roman" w:eastAsia="BatangChe" w:hAnsi="Times New Roman" w:cs="Times New Roman"/>
                                <w:sz w:val="28"/>
                                <w:szCs w:val="28"/>
                              </w:rPr>
                            </w:pPr>
                            <w:r w:rsidRPr="00963379">
                              <w:rPr>
                                <w:rFonts w:ascii="Times New Roman" w:eastAsia="BatangChe" w:hAnsi="Times New Roman" w:cs="Times New Roman"/>
                                <w:sz w:val="28"/>
                                <w:szCs w:val="28"/>
                              </w:rPr>
                              <w:t>BỘ GIAO THÔNG VẬN TẢI</w:t>
                            </w:r>
                          </w:p>
                          <w:p w:rsidR="00E300A1" w:rsidRPr="000B0F01" w:rsidRDefault="00E300A1" w:rsidP="00E300A1">
                            <w:pPr>
                              <w:jc w:val="center"/>
                              <w:rPr>
                                <w:rFonts w:ascii="Times New Roman" w:eastAsia="BatangChe" w:hAnsi="Times New Roman" w:cs="Times New Roman"/>
                                <w:b/>
                              </w:rPr>
                            </w:pPr>
                            <w:r w:rsidRPr="000B0F01">
                              <w:rPr>
                                <w:rFonts w:ascii="Times New Roman" w:eastAsia="BatangChe" w:hAnsi="Times New Roman" w:cs="Times New Roman"/>
                                <w:b/>
                                <w:sz w:val="28"/>
                                <w:szCs w:val="28"/>
                              </w:rPr>
                              <w:t>TRƯỜNG ĐẠI HỌC CÔNG NGHỆ GTVT</w:t>
                            </w:r>
                          </w:p>
                          <w:p w:rsidR="00E300A1" w:rsidRPr="000B0F01" w:rsidRDefault="00E300A1" w:rsidP="00E300A1">
                            <w:pPr>
                              <w:rPr>
                                <w:rFonts w:ascii="Times New Roman" w:eastAsia="BatangChe" w:hAnsi="Times New Roman" w:cs="Times New Roman"/>
                              </w:rPr>
                            </w:pPr>
                          </w:p>
                          <w:p w:rsidR="00E300A1" w:rsidRPr="000B0F01" w:rsidRDefault="00E300A1" w:rsidP="00E300A1">
                            <w:pPr>
                              <w:jc w:val="center"/>
                              <w:rPr>
                                <w:rFonts w:ascii="Times New Roman" w:eastAsia="BatangChe" w:hAnsi="Times New Roman" w:cs="Times New Roman"/>
                              </w:rPr>
                            </w:pPr>
                            <w:r>
                              <w:rPr>
                                <w:rFonts w:ascii="Times New Roman" w:hAnsi="Times New Roman" w:cs="Times New Roman"/>
                                <w:noProof/>
                                <w:lang w:val="en-US"/>
                              </w:rPr>
                              <w:drawing>
                                <wp:inline distT="0" distB="0" distL="0" distR="0">
                                  <wp:extent cx="1056005" cy="7251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6005" cy="725170"/>
                                          </a:xfrm>
                                          <a:prstGeom prst="rect">
                                            <a:avLst/>
                                          </a:prstGeom>
                                          <a:noFill/>
                                          <a:ln>
                                            <a:noFill/>
                                          </a:ln>
                                        </pic:spPr>
                                      </pic:pic>
                                    </a:graphicData>
                                  </a:graphic>
                                </wp:inline>
                              </w:drawing>
                            </w:r>
                          </w:p>
                          <w:p w:rsidR="00E300A1" w:rsidRPr="000B0F01" w:rsidRDefault="00E300A1" w:rsidP="00E300A1">
                            <w:pPr>
                              <w:rPr>
                                <w:rFonts w:ascii="Times New Roman" w:eastAsia="BatangChe" w:hAnsi="Times New Roman" w:cs="Times New Roman"/>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E300A1" w:rsidRPr="001974AE" w:rsidRDefault="00E300A1" w:rsidP="00E300A1">
                            <w:pPr>
                              <w:spacing w:line="360" w:lineRule="auto"/>
                              <w:jc w:val="center"/>
                              <w:rPr>
                                <w:rFonts w:ascii="Times New Roman" w:eastAsia="BatangChe" w:hAnsi="Times New Roman" w:cs="Times New Roman"/>
                                <w:b/>
                                <w:sz w:val="28"/>
                                <w:szCs w:val="28"/>
                              </w:rPr>
                            </w:pPr>
                            <w:r w:rsidRPr="001974AE">
                              <w:rPr>
                                <w:rFonts w:ascii="Times New Roman" w:eastAsia="BatangChe" w:hAnsi="Times New Roman" w:cs="Times New Roman"/>
                                <w:b/>
                                <w:sz w:val="28"/>
                                <w:szCs w:val="28"/>
                              </w:rPr>
                              <w:t>KHÓA ĐÀO TẠO BỒI DƯỠNG TIÊU CHUẨN CHỨC DANH NGHỀ NGHIỆP GIẢNG VIÊN CHÍNH (HẠNG II)</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Pr="00F772FB" w:rsidRDefault="00E300A1" w:rsidP="00E300A1">
                            <w:pPr>
                              <w:spacing w:line="360" w:lineRule="auto"/>
                              <w:jc w:val="center"/>
                              <w:rPr>
                                <w:rFonts w:ascii="Times New Roman" w:eastAsia="BatangChe" w:hAnsi="Times New Roman" w:cs="Times New Roman"/>
                                <w:b/>
                                <w:color w:val="FF0000"/>
                                <w:sz w:val="32"/>
                                <w:szCs w:val="28"/>
                                <w:lang w:val="en-US"/>
                              </w:rPr>
                            </w:pPr>
                            <w:r w:rsidRPr="00F772FB">
                              <w:rPr>
                                <w:rFonts w:ascii="Times New Roman" w:eastAsia="BatangChe" w:hAnsi="Times New Roman" w:cs="Times New Roman"/>
                                <w:b/>
                                <w:color w:val="FF0000"/>
                                <w:sz w:val="32"/>
                                <w:szCs w:val="28"/>
                              </w:rPr>
                              <w:t>CHUYÊN ĐỀ</w:t>
                            </w:r>
                            <w:r w:rsidRPr="00F772FB">
                              <w:rPr>
                                <w:rFonts w:ascii="Times New Roman" w:eastAsia="BatangChe" w:hAnsi="Times New Roman" w:cs="Times New Roman"/>
                                <w:b/>
                                <w:color w:val="FF0000"/>
                                <w:sz w:val="32"/>
                                <w:szCs w:val="28"/>
                                <w:lang w:val="en-US"/>
                              </w:rPr>
                              <w:t xml:space="preserve"> 11</w:t>
                            </w:r>
                          </w:p>
                          <w:p w:rsidR="00E300A1" w:rsidRPr="00F772FB" w:rsidRDefault="00E300A1" w:rsidP="00E300A1">
                            <w:pPr>
                              <w:spacing w:line="360" w:lineRule="auto"/>
                              <w:jc w:val="center"/>
                              <w:rPr>
                                <w:rFonts w:ascii="Times New Roman" w:eastAsia="BatangChe" w:hAnsi="Times New Roman" w:cs="Times New Roman"/>
                                <w:b/>
                                <w:color w:val="0000FF"/>
                                <w:sz w:val="32"/>
                                <w:szCs w:val="28"/>
                                <w:lang w:val="en-US"/>
                              </w:rPr>
                            </w:pPr>
                            <w:r w:rsidRPr="00F772FB">
                              <w:rPr>
                                <w:rFonts w:ascii="Times New Roman" w:eastAsia="BatangChe" w:hAnsi="Times New Roman" w:cs="Times New Roman"/>
                                <w:b/>
                                <w:color w:val="0000FF"/>
                                <w:sz w:val="32"/>
                                <w:szCs w:val="28"/>
                                <w:lang w:val="en-US"/>
                              </w:rPr>
                              <w:t xml:space="preserve">PHÂN TÍCH MỘT SỐ CHÍNH SÁCH HỘI NHẬP QUỐC TẾ CỦA VIỆT NAM KHI VIỆT NAM LÀ THÀNH VIÊN </w:t>
                            </w:r>
                            <w:r w:rsidRPr="00F772FB">
                              <w:rPr>
                                <w:rFonts w:ascii="Times New Roman" w:eastAsia="BatangChe" w:hAnsi="Times New Roman" w:cs="Times New Roman"/>
                                <w:b/>
                                <w:color w:val="0000FF"/>
                                <w:sz w:val="32"/>
                                <w:szCs w:val="28"/>
                              </w:rPr>
                              <w:t xml:space="preserve">WTO. </w:t>
                            </w:r>
                          </w:p>
                          <w:p w:rsidR="00E300A1" w:rsidRPr="00F772FB" w:rsidRDefault="00E300A1" w:rsidP="00E300A1">
                            <w:pPr>
                              <w:spacing w:line="360" w:lineRule="auto"/>
                              <w:jc w:val="center"/>
                              <w:rPr>
                                <w:rFonts w:ascii="Times New Roman" w:eastAsia="BatangChe" w:hAnsi="Times New Roman" w:cs="Times New Roman"/>
                                <w:b/>
                                <w:color w:val="0000FF"/>
                                <w:sz w:val="32"/>
                                <w:szCs w:val="28"/>
                                <w:lang w:val="en-US"/>
                              </w:rPr>
                            </w:pPr>
                            <w:r w:rsidRPr="00F772FB">
                              <w:rPr>
                                <w:rFonts w:ascii="Times New Roman" w:eastAsia="BatangChe" w:hAnsi="Times New Roman" w:cs="Times New Roman"/>
                                <w:b/>
                                <w:color w:val="0000FF"/>
                                <w:sz w:val="32"/>
                                <w:szCs w:val="28"/>
                              </w:rPr>
                              <w:t>LIÊN HỆ VỚI HOẠT ĐỘNG HỢP TÁC QUỐC TẾ CỦA NGÀNH, CƠ SỞ ĐÀO TẠO CỦA ANH CHỊ</w:t>
                            </w:r>
                          </w:p>
                          <w:p w:rsidR="00E300A1" w:rsidRPr="00F87D2E" w:rsidRDefault="00E300A1" w:rsidP="00E300A1">
                            <w:pPr>
                              <w:spacing w:before="120"/>
                              <w:jc w:val="center"/>
                              <w:rPr>
                                <w:rFonts w:ascii="Times New Roman" w:hAnsi="Times New Roman" w:cs="Times New Roman"/>
                                <w:b/>
                                <w:sz w:val="28"/>
                                <w:szCs w:val="28"/>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Pr="000B0F01" w:rsidRDefault="00E300A1"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35pt;margin-top:4.25pt;width:459.6pt;height:72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cQ+LAIAAFQEAAAOAAAAZHJzL2Uyb0RvYy54bWysVNuO0zAQfUfiHyy/07Sh3W2jpqtVlyKk&#10;BVYsfIDjOImFb4zdJuXrGTvdbhd4QuTB8niOj2fOzGR9M2hFDgK8tKaks8mUEmG4raVpS/rt6+7N&#10;khIfmKmZskaU9Cg8vdm8frXuXSFy21lVCyBIYnzRu5J2IbgiyzzvhGZ+Yp0w6GwsaBbQhDargfXI&#10;rlWWT6dXWW+hdmC58B5P70Yn3ST+phE8fG4aLwJRJcXYQlohrVVcs82aFS0w10l+CoP9QxSaSYOP&#10;nqnuWGBkD/IPKi05WG+bMOFWZ7ZpJBcpB8xmNv0tm8eOOZFyQXG8O8vk/x8t/3R4ACLrks4pMUxj&#10;ib6gaMy0SpB5lKd3vkDUo3uAmKB395Z/98TYbYcocQtg+06wGoOaRXz24kI0PF4lVf/R1sjO9sEm&#10;pYYGdCREDciQCnI8F0QMgXA8XCzfXq1yrBtH3yrPr5doxDdY8XTdgQ/vhdUkbkoKGHyiZ4d7H0bo&#10;EySFb5Wsd1KpZEBbbRWQA8Pu2KXvxO4vYcqQvqTLfLGIkWiHYgWQ6ZUXOH9JN03f3+i0DNjySmrk&#10;PINYETV8Z2oMmRWBSTXuMVNlTqJGHcd6hKEaEBjFrWx9RHnBjq2No4ibzsJPSnps65L6H3sGghL1&#10;wWCJVrP5PM5BMuaL6yguXHqqSw8zHKkwXUrG7TaMs7N3INsOX5olGYy9xbI2Mgn+HNUpbmzdVLLT&#10;mMXZuLQT6vlnsPkFAAD//wMAUEsDBBQABgAIAAAAIQAPeHhr3QAAAAcBAAAPAAAAZHJzL2Rvd25y&#10;ZXYueG1sTI7BToNAFEX3Jv7D5Jm4swNGaUGGpjHpxpgYqRt3D2YKtDNvCDMU5OsdV3V5c0/uPfl2&#10;Nppd1OA6SwLiVQRMUW1lR42Ar8P+YQPMeSSJ2pIS8KMcbIvbmxwzaSf6VJfSNyyMkMtQQOt9n3Hu&#10;6lYZdCvbKwrd0Q4GfYhDw+WAUxg3mj9GUcINdhQeWuzVa6vqczkaAR/VUL69u+/Dondjsl/4csTp&#10;JMT93bx7AebV7K8w/OkHdSiCU2VHko5pAevACdg8AwtlGqcpsCpQT0m8Bl7k/L9/8QsAAP//AwBQ&#10;SwECLQAUAAYACAAAACEAtoM4kv4AAADhAQAAEwAAAAAAAAAAAAAAAAAAAAAAW0NvbnRlbnRfVHlw&#10;ZXNdLnhtbFBLAQItABQABgAIAAAAIQA4/SH/1gAAAJQBAAALAAAAAAAAAAAAAAAAAC8BAABfcmVs&#10;cy8ucmVsc1BLAQItABQABgAIAAAAIQCJLcQ+LAIAAFQEAAAOAAAAAAAAAAAAAAAAAC4CAABkcnMv&#10;ZTJvRG9jLnhtbFBLAQItABQABgAIAAAAIQAPeHhr3QAAAAcBAAAPAAAAAAAAAAAAAAAAAIYEAABk&#10;cnMvZG93bnJldi54bWxQSwUGAAAAAAQABADzAAAAkAUAAAAA&#10;" strokeweight="6.5pt">
                <v:stroke linestyle="thickBetweenThin"/>
                <v:textbox>
                  <w:txbxContent>
                    <w:p w:rsidR="00E300A1" w:rsidRPr="00963379" w:rsidRDefault="00E300A1" w:rsidP="00E300A1">
                      <w:pPr>
                        <w:jc w:val="center"/>
                        <w:rPr>
                          <w:rFonts w:ascii="Times New Roman" w:eastAsia="BatangChe" w:hAnsi="Times New Roman" w:cs="Times New Roman"/>
                          <w:sz w:val="28"/>
                          <w:szCs w:val="28"/>
                        </w:rPr>
                      </w:pPr>
                      <w:r w:rsidRPr="00963379">
                        <w:rPr>
                          <w:rFonts w:ascii="Times New Roman" w:eastAsia="BatangChe" w:hAnsi="Times New Roman" w:cs="Times New Roman"/>
                          <w:sz w:val="28"/>
                          <w:szCs w:val="28"/>
                        </w:rPr>
                        <w:t>BỘ GIAO THÔNG VẬN TẢI</w:t>
                      </w:r>
                    </w:p>
                    <w:p w:rsidR="00E300A1" w:rsidRPr="000B0F01" w:rsidRDefault="00E300A1" w:rsidP="00E300A1">
                      <w:pPr>
                        <w:jc w:val="center"/>
                        <w:rPr>
                          <w:rFonts w:ascii="Times New Roman" w:eastAsia="BatangChe" w:hAnsi="Times New Roman" w:cs="Times New Roman"/>
                          <w:b/>
                        </w:rPr>
                      </w:pPr>
                      <w:r w:rsidRPr="000B0F01">
                        <w:rPr>
                          <w:rFonts w:ascii="Times New Roman" w:eastAsia="BatangChe" w:hAnsi="Times New Roman" w:cs="Times New Roman"/>
                          <w:b/>
                          <w:sz w:val="28"/>
                          <w:szCs w:val="28"/>
                        </w:rPr>
                        <w:t>TRƯỜNG ĐẠI HỌC CÔNG NGHỆ GTVT</w:t>
                      </w:r>
                    </w:p>
                    <w:p w:rsidR="00E300A1" w:rsidRPr="000B0F01" w:rsidRDefault="00E300A1" w:rsidP="00E300A1">
                      <w:pPr>
                        <w:rPr>
                          <w:rFonts w:ascii="Times New Roman" w:eastAsia="BatangChe" w:hAnsi="Times New Roman" w:cs="Times New Roman"/>
                        </w:rPr>
                      </w:pPr>
                    </w:p>
                    <w:p w:rsidR="00E300A1" w:rsidRPr="000B0F01" w:rsidRDefault="00E300A1" w:rsidP="00E300A1">
                      <w:pPr>
                        <w:jc w:val="center"/>
                        <w:rPr>
                          <w:rFonts w:ascii="Times New Roman" w:eastAsia="BatangChe" w:hAnsi="Times New Roman" w:cs="Times New Roman"/>
                        </w:rPr>
                      </w:pPr>
                      <w:r>
                        <w:rPr>
                          <w:rFonts w:ascii="Times New Roman" w:hAnsi="Times New Roman" w:cs="Times New Roman"/>
                          <w:noProof/>
                          <w:lang w:val="en-US"/>
                        </w:rPr>
                        <w:drawing>
                          <wp:inline distT="0" distB="0" distL="0" distR="0">
                            <wp:extent cx="1056005" cy="7251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6005" cy="725170"/>
                                    </a:xfrm>
                                    <a:prstGeom prst="rect">
                                      <a:avLst/>
                                    </a:prstGeom>
                                    <a:noFill/>
                                    <a:ln>
                                      <a:noFill/>
                                    </a:ln>
                                  </pic:spPr>
                                </pic:pic>
                              </a:graphicData>
                            </a:graphic>
                          </wp:inline>
                        </w:drawing>
                      </w:r>
                    </w:p>
                    <w:p w:rsidR="00E300A1" w:rsidRPr="000B0F01" w:rsidRDefault="00E300A1" w:rsidP="00E300A1">
                      <w:pPr>
                        <w:rPr>
                          <w:rFonts w:ascii="Times New Roman" w:eastAsia="BatangChe" w:hAnsi="Times New Roman" w:cs="Times New Roman"/>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E300A1" w:rsidRPr="001974AE" w:rsidRDefault="00E300A1" w:rsidP="00E300A1">
                      <w:pPr>
                        <w:spacing w:line="360" w:lineRule="auto"/>
                        <w:jc w:val="center"/>
                        <w:rPr>
                          <w:rFonts w:ascii="Times New Roman" w:eastAsia="BatangChe" w:hAnsi="Times New Roman" w:cs="Times New Roman"/>
                          <w:b/>
                          <w:sz w:val="28"/>
                          <w:szCs w:val="28"/>
                        </w:rPr>
                      </w:pPr>
                      <w:r w:rsidRPr="001974AE">
                        <w:rPr>
                          <w:rFonts w:ascii="Times New Roman" w:eastAsia="BatangChe" w:hAnsi="Times New Roman" w:cs="Times New Roman"/>
                          <w:b/>
                          <w:sz w:val="28"/>
                          <w:szCs w:val="28"/>
                        </w:rPr>
                        <w:t>KHÓA ĐÀO TẠO BỒI DƯỠNG TIÊU CHUẨN CHỨC DANH NGHỀ NGHIỆP GIẢNG VIÊN CHÍNH (HẠNG II)</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Pr="00F772FB" w:rsidRDefault="00E300A1" w:rsidP="00E300A1">
                      <w:pPr>
                        <w:spacing w:line="360" w:lineRule="auto"/>
                        <w:jc w:val="center"/>
                        <w:rPr>
                          <w:rFonts w:ascii="Times New Roman" w:eastAsia="BatangChe" w:hAnsi="Times New Roman" w:cs="Times New Roman"/>
                          <w:b/>
                          <w:color w:val="FF0000"/>
                          <w:sz w:val="32"/>
                          <w:szCs w:val="28"/>
                          <w:lang w:val="en-US"/>
                        </w:rPr>
                      </w:pPr>
                      <w:r w:rsidRPr="00F772FB">
                        <w:rPr>
                          <w:rFonts w:ascii="Times New Roman" w:eastAsia="BatangChe" w:hAnsi="Times New Roman" w:cs="Times New Roman"/>
                          <w:b/>
                          <w:color w:val="FF0000"/>
                          <w:sz w:val="32"/>
                          <w:szCs w:val="28"/>
                        </w:rPr>
                        <w:t>CHUYÊN ĐỀ</w:t>
                      </w:r>
                      <w:r w:rsidRPr="00F772FB">
                        <w:rPr>
                          <w:rFonts w:ascii="Times New Roman" w:eastAsia="BatangChe" w:hAnsi="Times New Roman" w:cs="Times New Roman"/>
                          <w:b/>
                          <w:color w:val="FF0000"/>
                          <w:sz w:val="32"/>
                          <w:szCs w:val="28"/>
                          <w:lang w:val="en-US"/>
                        </w:rPr>
                        <w:t xml:space="preserve"> 11</w:t>
                      </w:r>
                    </w:p>
                    <w:p w:rsidR="00E300A1" w:rsidRPr="00F772FB" w:rsidRDefault="00E300A1" w:rsidP="00E300A1">
                      <w:pPr>
                        <w:spacing w:line="360" w:lineRule="auto"/>
                        <w:jc w:val="center"/>
                        <w:rPr>
                          <w:rFonts w:ascii="Times New Roman" w:eastAsia="BatangChe" w:hAnsi="Times New Roman" w:cs="Times New Roman"/>
                          <w:b/>
                          <w:color w:val="0000FF"/>
                          <w:sz w:val="32"/>
                          <w:szCs w:val="28"/>
                          <w:lang w:val="en-US"/>
                        </w:rPr>
                      </w:pPr>
                      <w:r w:rsidRPr="00F772FB">
                        <w:rPr>
                          <w:rFonts w:ascii="Times New Roman" w:eastAsia="BatangChe" w:hAnsi="Times New Roman" w:cs="Times New Roman"/>
                          <w:b/>
                          <w:color w:val="0000FF"/>
                          <w:sz w:val="32"/>
                          <w:szCs w:val="28"/>
                          <w:lang w:val="en-US"/>
                        </w:rPr>
                        <w:t xml:space="preserve">PHÂN TÍCH MỘT SỐ CHÍNH SÁCH HỘI NHẬP QUỐC TẾ CỦA VIỆT NAM KHI VIỆT NAM LÀ THÀNH VIÊN </w:t>
                      </w:r>
                      <w:r w:rsidRPr="00F772FB">
                        <w:rPr>
                          <w:rFonts w:ascii="Times New Roman" w:eastAsia="BatangChe" w:hAnsi="Times New Roman" w:cs="Times New Roman"/>
                          <w:b/>
                          <w:color w:val="0000FF"/>
                          <w:sz w:val="32"/>
                          <w:szCs w:val="28"/>
                        </w:rPr>
                        <w:t xml:space="preserve">WTO. </w:t>
                      </w:r>
                    </w:p>
                    <w:p w:rsidR="00E300A1" w:rsidRPr="00F772FB" w:rsidRDefault="00E300A1" w:rsidP="00E300A1">
                      <w:pPr>
                        <w:spacing w:line="360" w:lineRule="auto"/>
                        <w:jc w:val="center"/>
                        <w:rPr>
                          <w:rFonts w:ascii="Times New Roman" w:eastAsia="BatangChe" w:hAnsi="Times New Roman" w:cs="Times New Roman"/>
                          <w:b/>
                          <w:color w:val="0000FF"/>
                          <w:sz w:val="32"/>
                          <w:szCs w:val="28"/>
                          <w:lang w:val="en-US"/>
                        </w:rPr>
                      </w:pPr>
                      <w:r w:rsidRPr="00F772FB">
                        <w:rPr>
                          <w:rFonts w:ascii="Times New Roman" w:eastAsia="BatangChe" w:hAnsi="Times New Roman" w:cs="Times New Roman"/>
                          <w:b/>
                          <w:color w:val="0000FF"/>
                          <w:sz w:val="32"/>
                          <w:szCs w:val="28"/>
                        </w:rPr>
                        <w:t>LIÊN HỆ VỚI HOẠT ĐỘNG HỢP TÁC QUỐC TẾ CỦA NGÀNH, CƠ SỞ ĐÀO TẠO CỦA ANH CHỊ</w:t>
                      </w:r>
                    </w:p>
                    <w:p w:rsidR="00E300A1" w:rsidRPr="00F87D2E" w:rsidRDefault="00E300A1" w:rsidP="00E300A1">
                      <w:pPr>
                        <w:spacing w:before="120"/>
                        <w:jc w:val="center"/>
                        <w:rPr>
                          <w:rFonts w:ascii="Times New Roman" w:hAnsi="Times New Roman" w:cs="Times New Roman"/>
                          <w:b/>
                          <w:sz w:val="28"/>
                          <w:szCs w:val="28"/>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Default="00E300A1" w:rsidP="00E300A1">
                      <w:pPr>
                        <w:spacing w:before="120"/>
                        <w:jc w:val="center"/>
                        <w:rPr>
                          <w:rFonts w:ascii="Times New Roman" w:hAnsi="Times New Roman" w:cs="Times New Roman"/>
                          <w:b/>
                          <w:sz w:val="28"/>
                          <w:szCs w:val="28"/>
                          <w:lang w:val="en-US"/>
                        </w:rPr>
                      </w:pPr>
                    </w:p>
                    <w:p w:rsidR="00E300A1" w:rsidRPr="000B0F01" w:rsidRDefault="00E300A1"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v:textbox>
              </v:rect>
            </w:pict>
          </mc:Fallback>
        </mc:AlternateContent>
      </w: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1270000</wp:posOffset>
                </wp:positionH>
                <wp:positionV relativeFrom="paragraph">
                  <wp:posOffset>588010</wp:posOffset>
                </wp:positionV>
                <wp:extent cx="3210560" cy="0"/>
                <wp:effectExtent l="6985" t="12700" r="1143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0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00pt;margin-top:46.3pt;width:252.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7uJgIAAEo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9s8S2dzHCS/+hJWXAONdf6zhJ4Eo6TuUsdY&#10;QBbTsMOT84EWK64BIauGteq6KIdOk6Gkd7N8FgMcdEoEZzjm7H5XdZYcWBBUfGKN6Hl7zMKrFhGs&#10;lUysLrZnqjvbmLzTAQ8LQzoX66yYH3fp3WqxWkwn03y+mkzTup48rqvpZL7OPs3q27qq6uxnoJZN&#10;i1YJIXVgd1VvNv07dVzu0Vl3o37HNiTv0WO/kOz1HUnHyYZhnmWxA3Ha2OvEUbDx8OVyhRvxdo/2&#10;21/A8hcAAAD//wMAUEsDBBQABgAIAAAAIQA5gglR3QAAAAkBAAAPAAAAZHJzL2Rvd25yZXYueG1s&#10;TI/NbsIwEITvlfoO1lbqpSo2kYAS4iBUqYce+ZG4mnhJ0sbrKHZIytN3UQ/ltrszmv0mW4+uERfs&#10;Qu1Jw3SiQCAV3tZUajjsP17fQIRoyJrGE2r4wQDr/PEhM6n1A23xsoul4BAKqdFQxdimUoaiQmfC&#10;xLdIrJ1950zktSul7czA4a6RiVJz6UxN/KEyLb5XWHzveqcBQz+bqs3SlYfP6/ByTK5fQ7vX+vlp&#10;3KxARBzjvxlu+IwOOTOdfE82iEYDp3OXqGGZzEGwYaFmPJz+DjLP5H2D/BcAAP//AwBQSwECLQAU&#10;AAYACAAAACEAtoM4kv4AAADhAQAAEwAAAAAAAAAAAAAAAAAAAAAAW0NvbnRlbnRfVHlwZXNdLnht&#10;bFBLAQItABQABgAIAAAAIQA4/SH/1gAAAJQBAAALAAAAAAAAAAAAAAAAAC8BAABfcmVscy8ucmVs&#10;c1BLAQItABQABgAIAAAAIQAZBs7uJgIAAEoEAAAOAAAAAAAAAAAAAAAAAC4CAABkcnMvZTJvRG9j&#10;LnhtbFBLAQItABQABgAIAAAAIQA5gglR3QAAAAkBAAAPAAAAAAAAAAAAAAAAAIAEAABkcnMvZG93&#10;bnJldi54bWxQSwUGAAAAAAQABADzAAAAigUAAAAA&#10;"/>
            </w:pict>
          </mc:Fallback>
        </mc:AlternateContent>
      </w: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1684020</wp:posOffset>
                </wp:positionH>
                <wp:positionV relativeFrom="paragraph">
                  <wp:posOffset>8529955</wp:posOffset>
                </wp:positionV>
                <wp:extent cx="2774950" cy="0"/>
                <wp:effectExtent l="11430" t="10795" r="1397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32.6pt;margin-top:671.65pt;width:21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0YJQIAAEoEAAAOAAAAZHJzL2Uyb0RvYy54bWysVE2P2jAQvVfqf7ByhxAaviLCapVAL9su&#10;EtsfYGyHWE08lm0IqOp/79hAWtpLVTUHx45nnt+bec7y6dw25CSMlaDyKBmOIiIUAy7VIY++vG0G&#10;84hYRxWnDSiRRxdho6fV+3fLTmdiDDU0XBiCIMpmnc6j2jmdxbFltWipHYIWCjcrMC11uDSHmBva&#10;IXrbxOPRaBp3YLg2wIS1+LW8bkargF9VgrnXqrLCkSaPkJsLownj3o/xakmzg6G6luxGg/4Di5ZK&#10;hYf2UCV1lByN/AOqlcyAhcoNGbQxVJVkImhANcnoNzW7mmoRtGBxrO7LZP8fLPt82hoiOfYuIoq2&#10;2KKdM1QeakeejYGOFKAUlhEMSXy1Om0zTCrU1ni97Kx2+gXYV0sUFDVVBxFYv100QoWM+CHFL6zG&#10;M/fdJ+AYQ48OQunOlWk9JBaFnEOHLn2HxNkRhh/Hs1m6mGAj2X0vptk9URvrPgpoiZ/kkb3p6AUk&#10;4Rh6erEOhWDiPcGfqmAjmybYoVGky6PFZDwJCRYayf2mD7PmsC8aQ07UGyo8vioI9hBm4Kh4AKsF&#10;5evb3FHZXOcY3yiPh8KQzm12dcy3xWixnq/n6SAdT9eDdFSWg+dNkQ6mm2Q2KT+URVEm3z21JM1q&#10;yblQnt3dvUn6d+643aOr73r/9mWIH9GDRCR7fwfSobO+mVdb7IFftsZXwzcZDRuCb5fL34hf1yHq&#10;5y9g9QMAAP//AwBQSwMEFAAGAAgAAAAhABfg3lLeAAAADQEAAA8AAABkcnMvZG93bnJldi54bWxM&#10;j8FOwzAQRO9I/IO1SFwQderQUkKcqkLiwJG2Elc33iaBeB3FThP69SwHVI478zQ7k68n14oT9qHx&#10;pGE+S0Agld42VGnY717vVyBCNGRN6wk1fGOAdXF9lZvM+pHe8bSNleAQCpnRUMfYZVKGskZnwsx3&#10;SOwdfe9M5LOvpO3NyOGulSpJltKZhvhDbTp8qbH82g5OA4ZhMU82T67av53Huw91/hy7nda3N9Pm&#10;GUTEKV5g+K3P1aHgTgc/kA2i1aCWC8UoG+lDmoJg5DFRLB3+JFnk8v+K4gcAAP//AwBQSwECLQAU&#10;AAYACAAAACEAtoM4kv4AAADhAQAAEwAAAAAAAAAAAAAAAAAAAAAAW0NvbnRlbnRfVHlwZXNdLnht&#10;bFBLAQItABQABgAIAAAAIQA4/SH/1gAAAJQBAAALAAAAAAAAAAAAAAAAAC8BAABfcmVscy8ucmVs&#10;c1BLAQItABQABgAIAAAAIQAaMP0YJQIAAEoEAAAOAAAAAAAAAAAAAAAAAC4CAABkcnMvZTJvRG9j&#10;LnhtbFBLAQItABQABgAIAAAAIQAX4N5S3gAAAA0BAAAPAAAAAAAAAAAAAAAAAH8EAABkcnMvZG93&#10;bnJldi54bWxQSwUGAAAAAAQABADzAAAAigUAAAAA&#10;"/>
            </w:pict>
          </mc:Fallback>
        </mc:AlternateContent>
      </w:r>
      <w:bookmarkEnd w:id="0"/>
    </w:p>
    <w:p w:rsidR="00E300A1" w:rsidRPr="00C73821" w:rsidRDefault="00E300A1" w:rsidP="00E300A1">
      <w:pPr>
        <w:pStyle w:val="Heading11"/>
        <w:keepNext/>
        <w:keepLines/>
        <w:shd w:val="clear" w:color="auto" w:fill="auto"/>
        <w:spacing w:after="0" w:line="360" w:lineRule="auto"/>
        <w:ind w:right="6"/>
        <w:jc w:val="center"/>
        <w:rPr>
          <w:color w:val="000000"/>
          <w:sz w:val="28"/>
          <w:szCs w:val="28"/>
        </w:rPr>
      </w:pPr>
      <w:bookmarkStart w:id="3" w:name="_Toc515447709"/>
      <w:bookmarkStart w:id="4" w:name="_Toc521107477"/>
      <w:r w:rsidRPr="00F87D2E">
        <w:rPr>
          <w:color w:val="000000"/>
          <w:sz w:val="28"/>
          <w:szCs w:val="28"/>
        </w:rPr>
        <w:lastRenderedPageBreak/>
        <w:t>MỤC LỤC</w:t>
      </w:r>
      <w:bookmarkEnd w:id="1"/>
      <w:bookmarkEnd w:id="3"/>
      <w:bookmarkEnd w:id="4"/>
      <w:r w:rsidRPr="00C73821">
        <w:rPr>
          <w:sz w:val="28"/>
          <w:szCs w:val="28"/>
        </w:rPr>
        <w:fldChar w:fldCharType="begin"/>
      </w:r>
      <w:r w:rsidRPr="00C73821">
        <w:rPr>
          <w:sz w:val="28"/>
          <w:szCs w:val="28"/>
        </w:rPr>
        <w:instrText xml:space="preserve"> TOC \o "1-3" \h \z \u </w:instrText>
      </w:r>
      <w:r w:rsidRPr="00C73821">
        <w:rPr>
          <w:sz w:val="28"/>
          <w:szCs w:val="28"/>
        </w:rPr>
        <w:fldChar w:fldCharType="separate"/>
      </w:r>
    </w:p>
    <w:p w:rsidR="00E300A1" w:rsidRPr="00C73821" w:rsidRDefault="00E300A1" w:rsidP="00E300A1">
      <w:pPr>
        <w:pStyle w:val="TOC1"/>
        <w:spacing w:line="360" w:lineRule="auto"/>
        <w:rPr>
          <w:rFonts w:eastAsia="Times New Roman"/>
          <w:color w:val="auto"/>
          <w:lang w:val="vi-VN" w:eastAsia="vi-VN"/>
        </w:rPr>
      </w:pPr>
    </w:p>
    <w:p w:rsidR="00E300A1" w:rsidRPr="00C73821" w:rsidRDefault="00825F43" w:rsidP="00E300A1">
      <w:pPr>
        <w:pStyle w:val="TOC1"/>
        <w:spacing w:line="360" w:lineRule="auto"/>
        <w:rPr>
          <w:rFonts w:eastAsia="Times New Roman"/>
          <w:color w:val="auto"/>
          <w:lang w:val="vi-VN" w:eastAsia="vi-VN"/>
        </w:rPr>
      </w:pPr>
      <w:hyperlink w:anchor="_Toc521107480" w:history="1">
        <w:r w:rsidR="00E300A1" w:rsidRPr="00C73821">
          <w:rPr>
            <w:rStyle w:val="Hyperlink"/>
            <w:rFonts w:eastAsia="Arial"/>
            <w:b/>
          </w:rPr>
          <w:t>PHẦN MỞ ĐẦU</w:t>
        </w:r>
        <w:r w:rsidR="00E300A1" w:rsidRPr="00C73821">
          <w:rPr>
            <w:webHidden/>
          </w:rPr>
          <w:tab/>
        </w:r>
        <w:r w:rsidR="00E300A1" w:rsidRPr="00C73821">
          <w:rPr>
            <w:webHidden/>
          </w:rPr>
          <w:fldChar w:fldCharType="begin"/>
        </w:r>
        <w:r w:rsidR="00E300A1" w:rsidRPr="00C73821">
          <w:rPr>
            <w:webHidden/>
          </w:rPr>
          <w:instrText xml:space="preserve"> PAGEREF _Toc521107480 \h </w:instrText>
        </w:r>
        <w:r w:rsidR="00E300A1" w:rsidRPr="00C73821">
          <w:rPr>
            <w:webHidden/>
          </w:rPr>
        </w:r>
        <w:r w:rsidR="00E300A1" w:rsidRPr="00C73821">
          <w:rPr>
            <w:webHidden/>
          </w:rPr>
          <w:fldChar w:fldCharType="separate"/>
        </w:r>
        <w:r w:rsidR="00E300A1">
          <w:rPr>
            <w:webHidden/>
          </w:rPr>
          <w:t>1</w:t>
        </w:r>
        <w:r w:rsidR="00E300A1" w:rsidRPr="00C73821">
          <w:rPr>
            <w:webHidden/>
          </w:rPr>
          <w:fldChar w:fldCharType="end"/>
        </w:r>
      </w:hyperlink>
    </w:p>
    <w:p w:rsidR="00E300A1" w:rsidRPr="00C73821" w:rsidRDefault="00825F43" w:rsidP="00E300A1">
      <w:pPr>
        <w:pStyle w:val="TOC2"/>
        <w:spacing w:line="360" w:lineRule="auto"/>
        <w:rPr>
          <w:rFonts w:ascii="Times New Roman" w:eastAsia="Times New Roman" w:hAnsi="Times New Roman" w:cs="Times New Roman"/>
          <w:noProof/>
          <w:color w:val="auto"/>
          <w:sz w:val="28"/>
          <w:szCs w:val="28"/>
          <w:lang w:eastAsia="vi-VN"/>
        </w:rPr>
      </w:pPr>
      <w:hyperlink w:anchor="_Toc521107481" w:history="1">
        <w:r w:rsidR="00E300A1" w:rsidRPr="00C73821">
          <w:rPr>
            <w:rStyle w:val="Hyperlink"/>
            <w:rFonts w:ascii="Times New Roman" w:eastAsia="Arial" w:hAnsi="Times New Roman"/>
            <w:noProof/>
            <w:sz w:val="28"/>
            <w:szCs w:val="28"/>
          </w:rPr>
          <w:t>Lý do chọn đề tài</w:t>
        </w:r>
        <w:r w:rsidR="00E300A1" w:rsidRPr="00C73821">
          <w:rPr>
            <w:rFonts w:ascii="Times New Roman" w:hAnsi="Times New Roman" w:cs="Times New Roman"/>
            <w:noProof/>
            <w:webHidden/>
            <w:sz w:val="28"/>
            <w:szCs w:val="28"/>
          </w:rPr>
          <w:tab/>
        </w:r>
        <w:r w:rsidR="00E300A1" w:rsidRPr="00C73821">
          <w:rPr>
            <w:rFonts w:ascii="Times New Roman" w:hAnsi="Times New Roman" w:cs="Times New Roman"/>
            <w:noProof/>
            <w:webHidden/>
            <w:sz w:val="28"/>
            <w:szCs w:val="28"/>
          </w:rPr>
          <w:fldChar w:fldCharType="begin"/>
        </w:r>
        <w:r w:rsidR="00E300A1" w:rsidRPr="00C73821">
          <w:rPr>
            <w:rFonts w:ascii="Times New Roman" w:hAnsi="Times New Roman" w:cs="Times New Roman"/>
            <w:noProof/>
            <w:webHidden/>
            <w:sz w:val="28"/>
            <w:szCs w:val="28"/>
          </w:rPr>
          <w:instrText xml:space="preserve"> PAGEREF _Toc521107481 \h </w:instrText>
        </w:r>
        <w:r w:rsidR="00E300A1" w:rsidRPr="00C73821">
          <w:rPr>
            <w:rFonts w:ascii="Times New Roman" w:hAnsi="Times New Roman" w:cs="Times New Roman"/>
            <w:noProof/>
            <w:webHidden/>
            <w:sz w:val="28"/>
            <w:szCs w:val="28"/>
          </w:rPr>
        </w:r>
        <w:r w:rsidR="00E300A1" w:rsidRPr="00C73821">
          <w:rPr>
            <w:rFonts w:ascii="Times New Roman" w:hAnsi="Times New Roman" w:cs="Times New Roman"/>
            <w:noProof/>
            <w:webHidden/>
            <w:sz w:val="28"/>
            <w:szCs w:val="28"/>
          </w:rPr>
          <w:fldChar w:fldCharType="separate"/>
        </w:r>
        <w:r w:rsidR="00E300A1">
          <w:rPr>
            <w:rFonts w:ascii="Times New Roman" w:hAnsi="Times New Roman" w:cs="Times New Roman"/>
            <w:noProof/>
            <w:webHidden/>
            <w:sz w:val="28"/>
            <w:szCs w:val="28"/>
          </w:rPr>
          <w:t>1</w:t>
        </w:r>
        <w:r w:rsidR="00E300A1" w:rsidRPr="00C73821">
          <w:rPr>
            <w:rFonts w:ascii="Times New Roman" w:hAnsi="Times New Roman" w:cs="Times New Roman"/>
            <w:noProof/>
            <w:webHidden/>
            <w:sz w:val="28"/>
            <w:szCs w:val="28"/>
          </w:rPr>
          <w:fldChar w:fldCharType="end"/>
        </w:r>
      </w:hyperlink>
    </w:p>
    <w:p w:rsidR="00E300A1" w:rsidRPr="00C73821" w:rsidRDefault="00825F43" w:rsidP="00E300A1">
      <w:pPr>
        <w:pStyle w:val="TOC1"/>
        <w:spacing w:line="360" w:lineRule="auto"/>
        <w:rPr>
          <w:rFonts w:eastAsia="Times New Roman"/>
          <w:color w:val="auto"/>
          <w:lang w:val="vi-VN" w:eastAsia="vi-VN"/>
        </w:rPr>
      </w:pPr>
      <w:hyperlink w:anchor="_Toc521107482" w:history="1">
        <w:r w:rsidR="00E300A1" w:rsidRPr="00C73821">
          <w:rPr>
            <w:rStyle w:val="Hyperlink"/>
            <w:rFonts w:eastAsia="Arial"/>
            <w:b/>
          </w:rPr>
          <w:t>PHẦN NỘI DUNG</w:t>
        </w:r>
        <w:r w:rsidR="00E300A1" w:rsidRPr="00C73821">
          <w:rPr>
            <w:webHidden/>
          </w:rPr>
          <w:tab/>
        </w:r>
        <w:r w:rsidR="00E300A1" w:rsidRPr="00C73821">
          <w:rPr>
            <w:webHidden/>
          </w:rPr>
          <w:fldChar w:fldCharType="begin"/>
        </w:r>
        <w:r w:rsidR="00E300A1" w:rsidRPr="00C73821">
          <w:rPr>
            <w:webHidden/>
          </w:rPr>
          <w:instrText xml:space="preserve"> PAGEREF _Toc521107482 \h </w:instrText>
        </w:r>
        <w:r w:rsidR="00E300A1" w:rsidRPr="00C73821">
          <w:rPr>
            <w:webHidden/>
          </w:rPr>
        </w:r>
        <w:r w:rsidR="00E300A1" w:rsidRPr="00C73821">
          <w:rPr>
            <w:webHidden/>
          </w:rPr>
          <w:fldChar w:fldCharType="separate"/>
        </w:r>
        <w:r w:rsidR="00E300A1">
          <w:rPr>
            <w:webHidden/>
          </w:rPr>
          <w:t>3</w:t>
        </w:r>
        <w:r w:rsidR="00E300A1" w:rsidRPr="00C73821">
          <w:rPr>
            <w:webHidden/>
          </w:rPr>
          <w:fldChar w:fldCharType="end"/>
        </w:r>
      </w:hyperlink>
    </w:p>
    <w:p w:rsidR="00E300A1" w:rsidRPr="00E300A1" w:rsidRDefault="00E300A1" w:rsidP="00E300A1">
      <w:pPr>
        <w:pStyle w:val="TOC2"/>
        <w:spacing w:line="360" w:lineRule="auto"/>
        <w:rPr>
          <w:rFonts w:ascii="Times New Roman" w:eastAsia="Times New Roman" w:hAnsi="Times New Roman" w:cs="Times New Roman"/>
          <w:noProof/>
          <w:color w:val="auto"/>
          <w:sz w:val="28"/>
          <w:szCs w:val="28"/>
          <w:lang w:eastAsia="vi-VN"/>
        </w:rPr>
      </w:pPr>
      <w:r w:rsidRPr="00E300A1">
        <w:rPr>
          <w:rStyle w:val="Hyperlink"/>
          <w:rFonts w:ascii="Times New Roman" w:hAnsi="Times New Roman"/>
          <w:noProof/>
          <w:color w:val="auto"/>
          <w:sz w:val="28"/>
          <w:szCs w:val="28"/>
          <w:u w:val="none"/>
          <w:lang w:val="en-US"/>
        </w:rPr>
        <w:t>1.</w:t>
      </w:r>
      <w:r w:rsidRPr="00E300A1">
        <w:rPr>
          <w:rStyle w:val="Hyperlink"/>
          <w:rFonts w:ascii="Times New Roman" w:hAnsi="Times New Roman"/>
          <w:noProof/>
          <w:sz w:val="28"/>
          <w:szCs w:val="28"/>
          <w:u w:val="none"/>
          <w:lang w:val="en-US"/>
        </w:rPr>
        <w:t xml:space="preserve"> </w:t>
      </w:r>
      <w:hyperlink w:anchor="_Toc521107483" w:history="1">
        <w:r w:rsidRPr="00E300A1">
          <w:rPr>
            <w:rStyle w:val="Hyperlink"/>
            <w:rFonts w:ascii="Times New Roman" w:eastAsia="Arial" w:hAnsi="Times New Roman"/>
            <w:noProof/>
            <w:sz w:val="28"/>
            <w:szCs w:val="28"/>
            <w:u w:val="none"/>
          </w:rPr>
          <w:t>Hội nhập quốc tế và các chính sách của Việt Nam</w:t>
        </w:r>
        <w:r w:rsidRPr="00E300A1">
          <w:rPr>
            <w:rFonts w:ascii="Times New Roman" w:hAnsi="Times New Roman" w:cs="Times New Roman"/>
            <w:noProof/>
            <w:webHidden/>
            <w:sz w:val="28"/>
            <w:szCs w:val="28"/>
          </w:rPr>
          <w:tab/>
        </w:r>
        <w:r w:rsidRPr="00E300A1">
          <w:rPr>
            <w:rFonts w:ascii="Times New Roman" w:hAnsi="Times New Roman" w:cs="Times New Roman"/>
            <w:noProof/>
            <w:webHidden/>
            <w:sz w:val="28"/>
            <w:szCs w:val="28"/>
          </w:rPr>
          <w:fldChar w:fldCharType="begin"/>
        </w:r>
        <w:r w:rsidRPr="00E300A1">
          <w:rPr>
            <w:rFonts w:ascii="Times New Roman" w:hAnsi="Times New Roman" w:cs="Times New Roman"/>
            <w:noProof/>
            <w:webHidden/>
            <w:sz w:val="28"/>
            <w:szCs w:val="28"/>
          </w:rPr>
          <w:instrText xml:space="preserve"> PAGEREF _Toc521107483 \h </w:instrText>
        </w:r>
        <w:r w:rsidRPr="00E300A1">
          <w:rPr>
            <w:rFonts w:ascii="Times New Roman" w:hAnsi="Times New Roman" w:cs="Times New Roman"/>
            <w:noProof/>
            <w:webHidden/>
            <w:sz w:val="28"/>
            <w:szCs w:val="28"/>
          </w:rPr>
        </w:r>
        <w:r w:rsidRPr="00E300A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E300A1">
          <w:rPr>
            <w:rFonts w:ascii="Times New Roman" w:hAnsi="Times New Roman" w:cs="Times New Roman"/>
            <w:noProof/>
            <w:webHidden/>
            <w:sz w:val="28"/>
            <w:szCs w:val="28"/>
          </w:rPr>
          <w:fldChar w:fldCharType="end"/>
        </w:r>
      </w:hyperlink>
    </w:p>
    <w:p w:rsidR="00E300A1" w:rsidRPr="00E300A1" w:rsidRDefault="00E300A1" w:rsidP="00E300A1">
      <w:pPr>
        <w:pStyle w:val="TOC3"/>
        <w:tabs>
          <w:tab w:val="right" w:leader="dot" w:pos="9062"/>
        </w:tabs>
        <w:spacing w:line="360" w:lineRule="auto"/>
        <w:rPr>
          <w:rFonts w:ascii="Times New Roman" w:eastAsia="Times New Roman" w:hAnsi="Times New Roman" w:cs="Times New Roman"/>
          <w:noProof/>
          <w:color w:val="auto"/>
          <w:sz w:val="28"/>
          <w:szCs w:val="28"/>
          <w:lang w:eastAsia="vi-VN"/>
        </w:rPr>
      </w:pPr>
      <w:r w:rsidRPr="00E300A1">
        <w:rPr>
          <w:rStyle w:val="Hyperlink"/>
          <w:rFonts w:ascii="Times New Roman" w:hAnsi="Times New Roman"/>
          <w:noProof/>
          <w:color w:val="auto"/>
          <w:sz w:val="28"/>
          <w:szCs w:val="28"/>
          <w:u w:val="none"/>
          <w:lang w:val="en-US"/>
        </w:rPr>
        <w:t>1.1.</w:t>
      </w:r>
      <w:r w:rsidRPr="00E300A1">
        <w:rPr>
          <w:rStyle w:val="Hyperlink"/>
          <w:rFonts w:ascii="Times New Roman" w:hAnsi="Times New Roman"/>
          <w:noProof/>
          <w:sz w:val="28"/>
          <w:szCs w:val="28"/>
          <w:u w:val="none"/>
          <w:lang w:val="en-US"/>
        </w:rPr>
        <w:t xml:space="preserve"> </w:t>
      </w:r>
      <w:hyperlink w:anchor="_Toc521107484" w:history="1">
        <w:r w:rsidRPr="00E300A1">
          <w:rPr>
            <w:rStyle w:val="Hyperlink"/>
            <w:rFonts w:ascii="Times New Roman" w:eastAsia="Arial" w:hAnsi="Times New Roman"/>
            <w:noProof/>
            <w:sz w:val="28"/>
            <w:szCs w:val="28"/>
            <w:u w:val="none"/>
          </w:rPr>
          <w:t>Hội nhập kinh tế quốc tế:</w:t>
        </w:r>
        <w:r w:rsidRPr="00E300A1">
          <w:rPr>
            <w:rFonts w:ascii="Times New Roman" w:hAnsi="Times New Roman" w:cs="Times New Roman"/>
            <w:noProof/>
            <w:webHidden/>
            <w:sz w:val="28"/>
            <w:szCs w:val="28"/>
          </w:rPr>
          <w:tab/>
        </w:r>
        <w:r w:rsidRPr="00E300A1">
          <w:rPr>
            <w:rFonts w:ascii="Times New Roman" w:hAnsi="Times New Roman" w:cs="Times New Roman"/>
            <w:noProof/>
            <w:webHidden/>
            <w:sz w:val="28"/>
            <w:szCs w:val="28"/>
          </w:rPr>
          <w:fldChar w:fldCharType="begin"/>
        </w:r>
        <w:r w:rsidRPr="00E300A1">
          <w:rPr>
            <w:rFonts w:ascii="Times New Roman" w:hAnsi="Times New Roman" w:cs="Times New Roman"/>
            <w:noProof/>
            <w:webHidden/>
            <w:sz w:val="28"/>
            <w:szCs w:val="28"/>
          </w:rPr>
          <w:instrText xml:space="preserve"> PAGEREF _Toc521107484 \h </w:instrText>
        </w:r>
        <w:r w:rsidRPr="00E300A1">
          <w:rPr>
            <w:rFonts w:ascii="Times New Roman" w:hAnsi="Times New Roman" w:cs="Times New Roman"/>
            <w:noProof/>
            <w:webHidden/>
            <w:sz w:val="28"/>
            <w:szCs w:val="28"/>
          </w:rPr>
        </w:r>
        <w:r w:rsidRPr="00E300A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E300A1">
          <w:rPr>
            <w:rFonts w:ascii="Times New Roman" w:hAnsi="Times New Roman" w:cs="Times New Roman"/>
            <w:noProof/>
            <w:webHidden/>
            <w:sz w:val="28"/>
            <w:szCs w:val="28"/>
          </w:rPr>
          <w:fldChar w:fldCharType="end"/>
        </w:r>
      </w:hyperlink>
    </w:p>
    <w:p w:rsidR="00E300A1" w:rsidRPr="00E300A1" w:rsidRDefault="00E300A1" w:rsidP="00E300A1">
      <w:pPr>
        <w:pStyle w:val="TOC3"/>
        <w:tabs>
          <w:tab w:val="right" w:leader="dot" w:pos="9062"/>
        </w:tabs>
        <w:spacing w:line="360" w:lineRule="auto"/>
        <w:rPr>
          <w:rFonts w:ascii="Times New Roman" w:eastAsia="Times New Roman" w:hAnsi="Times New Roman" w:cs="Times New Roman"/>
          <w:noProof/>
          <w:color w:val="auto"/>
          <w:sz w:val="28"/>
          <w:szCs w:val="28"/>
          <w:lang w:eastAsia="vi-VN"/>
        </w:rPr>
      </w:pPr>
      <w:r w:rsidRPr="00E300A1">
        <w:rPr>
          <w:rStyle w:val="Hyperlink"/>
          <w:rFonts w:ascii="Times New Roman" w:hAnsi="Times New Roman"/>
          <w:noProof/>
          <w:color w:val="auto"/>
          <w:sz w:val="28"/>
          <w:szCs w:val="28"/>
          <w:u w:val="none"/>
          <w:lang w:val="en-US"/>
        </w:rPr>
        <w:t xml:space="preserve">1.2. </w:t>
      </w:r>
      <w:hyperlink w:anchor="_Toc521107485" w:history="1">
        <w:r w:rsidRPr="00E300A1">
          <w:rPr>
            <w:rStyle w:val="Hyperlink"/>
            <w:rFonts w:ascii="Times New Roman" w:eastAsia="Arial" w:hAnsi="Times New Roman"/>
            <w:noProof/>
            <w:sz w:val="28"/>
            <w:szCs w:val="28"/>
            <w:u w:val="none"/>
          </w:rPr>
          <w:t>Hội nhập chính trị</w:t>
        </w:r>
        <w:r w:rsidRPr="00E300A1">
          <w:rPr>
            <w:rFonts w:ascii="Times New Roman" w:hAnsi="Times New Roman" w:cs="Times New Roman"/>
            <w:noProof/>
            <w:webHidden/>
            <w:sz w:val="28"/>
            <w:szCs w:val="28"/>
          </w:rPr>
          <w:tab/>
        </w:r>
        <w:r w:rsidRPr="00E300A1">
          <w:rPr>
            <w:rFonts w:ascii="Times New Roman" w:hAnsi="Times New Roman" w:cs="Times New Roman"/>
            <w:noProof/>
            <w:webHidden/>
            <w:sz w:val="28"/>
            <w:szCs w:val="28"/>
          </w:rPr>
          <w:fldChar w:fldCharType="begin"/>
        </w:r>
        <w:r w:rsidRPr="00E300A1">
          <w:rPr>
            <w:rFonts w:ascii="Times New Roman" w:hAnsi="Times New Roman" w:cs="Times New Roman"/>
            <w:noProof/>
            <w:webHidden/>
            <w:sz w:val="28"/>
            <w:szCs w:val="28"/>
          </w:rPr>
          <w:instrText xml:space="preserve"> PAGEREF _Toc521107485 \h </w:instrText>
        </w:r>
        <w:r w:rsidRPr="00E300A1">
          <w:rPr>
            <w:rFonts w:ascii="Times New Roman" w:hAnsi="Times New Roman" w:cs="Times New Roman"/>
            <w:noProof/>
            <w:webHidden/>
            <w:sz w:val="28"/>
            <w:szCs w:val="28"/>
          </w:rPr>
        </w:r>
        <w:r w:rsidRPr="00E300A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E300A1">
          <w:rPr>
            <w:rFonts w:ascii="Times New Roman" w:hAnsi="Times New Roman" w:cs="Times New Roman"/>
            <w:noProof/>
            <w:webHidden/>
            <w:sz w:val="28"/>
            <w:szCs w:val="28"/>
          </w:rPr>
          <w:fldChar w:fldCharType="end"/>
        </w:r>
      </w:hyperlink>
    </w:p>
    <w:p w:rsidR="00E300A1" w:rsidRPr="00E300A1" w:rsidRDefault="00E300A1" w:rsidP="00E300A1">
      <w:pPr>
        <w:pStyle w:val="TOC3"/>
        <w:tabs>
          <w:tab w:val="right" w:leader="dot" w:pos="9062"/>
        </w:tabs>
        <w:spacing w:line="360" w:lineRule="auto"/>
        <w:rPr>
          <w:rFonts w:ascii="Times New Roman" w:eastAsia="Times New Roman" w:hAnsi="Times New Roman" w:cs="Times New Roman"/>
          <w:noProof/>
          <w:color w:val="auto"/>
          <w:sz w:val="28"/>
          <w:szCs w:val="28"/>
          <w:lang w:eastAsia="vi-VN"/>
        </w:rPr>
      </w:pPr>
      <w:r w:rsidRPr="00E300A1">
        <w:rPr>
          <w:rStyle w:val="Hyperlink"/>
          <w:rFonts w:ascii="Times New Roman" w:hAnsi="Times New Roman"/>
          <w:noProof/>
          <w:color w:val="auto"/>
          <w:sz w:val="28"/>
          <w:szCs w:val="28"/>
          <w:u w:val="none"/>
          <w:lang w:val="en-US"/>
        </w:rPr>
        <w:t xml:space="preserve">1.3. </w:t>
      </w:r>
      <w:hyperlink w:anchor="_Toc521107486" w:history="1">
        <w:r w:rsidRPr="00E300A1">
          <w:rPr>
            <w:rStyle w:val="Hyperlink"/>
            <w:rFonts w:ascii="Times New Roman" w:eastAsia="Arial" w:hAnsi="Times New Roman"/>
            <w:noProof/>
            <w:sz w:val="28"/>
            <w:szCs w:val="28"/>
            <w:u w:val="none"/>
          </w:rPr>
          <w:t>Hội nhập an ninh – quốc phòng</w:t>
        </w:r>
        <w:r w:rsidRPr="00E300A1">
          <w:rPr>
            <w:rFonts w:ascii="Times New Roman" w:hAnsi="Times New Roman" w:cs="Times New Roman"/>
            <w:noProof/>
            <w:webHidden/>
            <w:sz w:val="28"/>
            <w:szCs w:val="28"/>
          </w:rPr>
          <w:tab/>
        </w:r>
        <w:r w:rsidRPr="00E300A1">
          <w:rPr>
            <w:rFonts w:ascii="Times New Roman" w:hAnsi="Times New Roman" w:cs="Times New Roman"/>
            <w:noProof/>
            <w:webHidden/>
            <w:sz w:val="28"/>
            <w:szCs w:val="28"/>
          </w:rPr>
          <w:fldChar w:fldCharType="begin"/>
        </w:r>
        <w:r w:rsidRPr="00E300A1">
          <w:rPr>
            <w:rFonts w:ascii="Times New Roman" w:hAnsi="Times New Roman" w:cs="Times New Roman"/>
            <w:noProof/>
            <w:webHidden/>
            <w:sz w:val="28"/>
            <w:szCs w:val="28"/>
          </w:rPr>
          <w:instrText xml:space="preserve"> PAGEREF _Toc521107486 \h </w:instrText>
        </w:r>
        <w:r w:rsidRPr="00E300A1">
          <w:rPr>
            <w:rFonts w:ascii="Times New Roman" w:hAnsi="Times New Roman" w:cs="Times New Roman"/>
            <w:noProof/>
            <w:webHidden/>
            <w:sz w:val="28"/>
            <w:szCs w:val="28"/>
          </w:rPr>
        </w:r>
        <w:r w:rsidRPr="00E300A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E300A1">
          <w:rPr>
            <w:rFonts w:ascii="Times New Roman" w:hAnsi="Times New Roman" w:cs="Times New Roman"/>
            <w:noProof/>
            <w:webHidden/>
            <w:sz w:val="28"/>
            <w:szCs w:val="28"/>
          </w:rPr>
          <w:fldChar w:fldCharType="end"/>
        </w:r>
      </w:hyperlink>
    </w:p>
    <w:p w:rsidR="00E300A1" w:rsidRPr="00E300A1" w:rsidRDefault="00E300A1" w:rsidP="00E300A1">
      <w:pPr>
        <w:pStyle w:val="TOC3"/>
        <w:tabs>
          <w:tab w:val="right" w:leader="dot" w:pos="9062"/>
        </w:tabs>
        <w:spacing w:line="360" w:lineRule="auto"/>
        <w:rPr>
          <w:rFonts w:ascii="Times New Roman" w:eastAsia="Times New Roman" w:hAnsi="Times New Roman" w:cs="Times New Roman"/>
          <w:noProof/>
          <w:color w:val="auto"/>
          <w:sz w:val="28"/>
          <w:szCs w:val="28"/>
          <w:lang w:eastAsia="vi-VN"/>
        </w:rPr>
      </w:pPr>
      <w:r w:rsidRPr="00E300A1">
        <w:rPr>
          <w:rStyle w:val="Hyperlink"/>
          <w:rFonts w:ascii="Times New Roman" w:hAnsi="Times New Roman"/>
          <w:noProof/>
          <w:color w:val="auto"/>
          <w:sz w:val="28"/>
          <w:szCs w:val="28"/>
          <w:u w:val="none"/>
          <w:lang w:val="en-US"/>
        </w:rPr>
        <w:t xml:space="preserve">1.4. </w:t>
      </w:r>
      <w:hyperlink w:anchor="_Toc521107487" w:history="1">
        <w:r w:rsidRPr="00E300A1">
          <w:rPr>
            <w:rStyle w:val="Hyperlink"/>
            <w:rFonts w:ascii="Times New Roman" w:eastAsia="Arial" w:hAnsi="Times New Roman"/>
            <w:noProof/>
            <w:sz w:val="28"/>
            <w:szCs w:val="28"/>
            <w:u w:val="none"/>
          </w:rPr>
          <w:t>Hội nhập về văn hóa – xã hội</w:t>
        </w:r>
        <w:r w:rsidRPr="00E300A1">
          <w:rPr>
            <w:rFonts w:ascii="Times New Roman" w:hAnsi="Times New Roman" w:cs="Times New Roman"/>
            <w:noProof/>
            <w:webHidden/>
            <w:sz w:val="28"/>
            <w:szCs w:val="28"/>
          </w:rPr>
          <w:tab/>
        </w:r>
        <w:r w:rsidRPr="00E300A1">
          <w:rPr>
            <w:rFonts w:ascii="Times New Roman" w:hAnsi="Times New Roman" w:cs="Times New Roman"/>
            <w:noProof/>
            <w:webHidden/>
            <w:sz w:val="28"/>
            <w:szCs w:val="28"/>
          </w:rPr>
          <w:fldChar w:fldCharType="begin"/>
        </w:r>
        <w:r w:rsidRPr="00E300A1">
          <w:rPr>
            <w:rFonts w:ascii="Times New Roman" w:hAnsi="Times New Roman" w:cs="Times New Roman"/>
            <w:noProof/>
            <w:webHidden/>
            <w:sz w:val="28"/>
            <w:szCs w:val="28"/>
          </w:rPr>
          <w:instrText xml:space="preserve"> PAGEREF _Toc521107487 \h </w:instrText>
        </w:r>
        <w:r w:rsidRPr="00E300A1">
          <w:rPr>
            <w:rFonts w:ascii="Times New Roman" w:hAnsi="Times New Roman" w:cs="Times New Roman"/>
            <w:noProof/>
            <w:webHidden/>
            <w:sz w:val="28"/>
            <w:szCs w:val="28"/>
          </w:rPr>
        </w:r>
        <w:r w:rsidRPr="00E300A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E300A1">
          <w:rPr>
            <w:rFonts w:ascii="Times New Roman" w:hAnsi="Times New Roman" w:cs="Times New Roman"/>
            <w:noProof/>
            <w:webHidden/>
            <w:sz w:val="28"/>
            <w:szCs w:val="28"/>
          </w:rPr>
          <w:fldChar w:fldCharType="end"/>
        </w:r>
      </w:hyperlink>
    </w:p>
    <w:p w:rsidR="00E300A1" w:rsidRPr="00E300A1" w:rsidRDefault="00E300A1" w:rsidP="00E300A1">
      <w:pPr>
        <w:pStyle w:val="TOC2"/>
        <w:spacing w:line="360" w:lineRule="auto"/>
        <w:rPr>
          <w:rFonts w:ascii="Times New Roman" w:eastAsia="Times New Roman" w:hAnsi="Times New Roman" w:cs="Times New Roman"/>
          <w:noProof/>
          <w:color w:val="auto"/>
          <w:sz w:val="28"/>
          <w:szCs w:val="28"/>
          <w:lang w:eastAsia="vi-VN"/>
        </w:rPr>
      </w:pPr>
      <w:r w:rsidRPr="00E300A1">
        <w:rPr>
          <w:rStyle w:val="Hyperlink"/>
          <w:rFonts w:ascii="Times New Roman" w:hAnsi="Times New Roman"/>
          <w:noProof/>
          <w:color w:val="auto"/>
          <w:sz w:val="28"/>
          <w:szCs w:val="28"/>
          <w:u w:val="none"/>
          <w:lang w:val="en-US"/>
        </w:rPr>
        <w:t>2</w:t>
      </w:r>
      <w:r w:rsidRPr="00E300A1">
        <w:rPr>
          <w:rStyle w:val="Hyperlink"/>
          <w:rFonts w:ascii="Times New Roman" w:hAnsi="Times New Roman"/>
          <w:noProof/>
          <w:sz w:val="28"/>
          <w:szCs w:val="28"/>
          <w:u w:val="none"/>
          <w:lang w:val="en-US"/>
        </w:rPr>
        <w:t xml:space="preserve">. </w:t>
      </w:r>
      <w:hyperlink w:anchor="_Toc521107488" w:history="1">
        <w:r w:rsidRPr="00E300A1">
          <w:rPr>
            <w:rStyle w:val="Hyperlink"/>
            <w:rFonts w:ascii="Times New Roman" w:eastAsia="Arial" w:hAnsi="Times New Roman"/>
            <w:noProof/>
            <w:sz w:val="28"/>
            <w:szCs w:val="28"/>
            <w:u w:val="none"/>
          </w:rPr>
          <w:t>Những thành tựu trong hội nhập quốc tế của Việt Nam</w:t>
        </w:r>
        <w:r w:rsidRPr="00E300A1">
          <w:rPr>
            <w:rFonts w:ascii="Times New Roman" w:hAnsi="Times New Roman" w:cs="Times New Roman"/>
            <w:noProof/>
            <w:webHidden/>
            <w:sz w:val="28"/>
            <w:szCs w:val="28"/>
          </w:rPr>
          <w:tab/>
        </w:r>
        <w:r w:rsidRPr="00E300A1">
          <w:rPr>
            <w:rFonts w:ascii="Times New Roman" w:hAnsi="Times New Roman" w:cs="Times New Roman"/>
            <w:noProof/>
            <w:webHidden/>
            <w:sz w:val="28"/>
            <w:szCs w:val="28"/>
          </w:rPr>
          <w:fldChar w:fldCharType="begin"/>
        </w:r>
        <w:r w:rsidRPr="00E300A1">
          <w:rPr>
            <w:rFonts w:ascii="Times New Roman" w:hAnsi="Times New Roman" w:cs="Times New Roman"/>
            <w:noProof/>
            <w:webHidden/>
            <w:sz w:val="28"/>
            <w:szCs w:val="28"/>
          </w:rPr>
          <w:instrText xml:space="preserve"> PAGEREF _Toc521107488 \h </w:instrText>
        </w:r>
        <w:r w:rsidRPr="00E300A1">
          <w:rPr>
            <w:rFonts w:ascii="Times New Roman" w:hAnsi="Times New Roman" w:cs="Times New Roman"/>
            <w:noProof/>
            <w:webHidden/>
            <w:sz w:val="28"/>
            <w:szCs w:val="28"/>
          </w:rPr>
        </w:r>
        <w:r w:rsidRPr="00E300A1">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E300A1">
          <w:rPr>
            <w:rFonts w:ascii="Times New Roman" w:hAnsi="Times New Roman" w:cs="Times New Roman"/>
            <w:noProof/>
            <w:webHidden/>
            <w:sz w:val="28"/>
            <w:szCs w:val="28"/>
          </w:rPr>
          <w:fldChar w:fldCharType="end"/>
        </w:r>
      </w:hyperlink>
    </w:p>
    <w:p w:rsidR="00E300A1" w:rsidRPr="00C73821" w:rsidRDefault="00825F43" w:rsidP="00E300A1">
      <w:pPr>
        <w:pStyle w:val="TOC2"/>
        <w:spacing w:line="360" w:lineRule="auto"/>
        <w:rPr>
          <w:rFonts w:ascii="Times New Roman" w:eastAsia="Times New Roman" w:hAnsi="Times New Roman" w:cs="Times New Roman"/>
          <w:noProof/>
          <w:color w:val="auto"/>
          <w:sz w:val="28"/>
          <w:szCs w:val="28"/>
          <w:lang w:eastAsia="vi-VN"/>
        </w:rPr>
      </w:pPr>
      <w:hyperlink w:anchor="_Toc521107489" w:history="1">
        <w:r w:rsidR="00E300A1" w:rsidRPr="00C73821">
          <w:rPr>
            <w:rStyle w:val="Hyperlink"/>
            <w:rFonts w:ascii="Times New Roman" w:eastAsia="Arial" w:hAnsi="Times New Roman"/>
            <w:noProof/>
            <w:sz w:val="28"/>
            <w:szCs w:val="28"/>
          </w:rPr>
          <w:t>3. Những chính sách hội nhập có liên quan đến dịch vụ giáo dục Việt Nam</w:t>
        </w:r>
        <w:r w:rsidR="00E300A1" w:rsidRPr="00C73821">
          <w:rPr>
            <w:rFonts w:ascii="Times New Roman" w:hAnsi="Times New Roman" w:cs="Times New Roman"/>
            <w:noProof/>
            <w:webHidden/>
            <w:sz w:val="28"/>
            <w:szCs w:val="28"/>
          </w:rPr>
          <w:tab/>
        </w:r>
        <w:r w:rsidR="00E300A1" w:rsidRPr="00C73821">
          <w:rPr>
            <w:rFonts w:ascii="Times New Roman" w:hAnsi="Times New Roman" w:cs="Times New Roman"/>
            <w:noProof/>
            <w:webHidden/>
            <w:sz w:val="28"/>
            <w:szCs w:val="28"/>
          </w:rPr>
          <w:fldChar w:fldCharType="begin"/>
        </w:r>
        <w:r w:rsidR="00E300A1" w:rsidRPr="00C73821">
          <w:rPr>
            <w:rFonts w:ascii="Times New Roman" w:hAnsi="Times New Roman" w:cs="Times New Roman"/>
            <w:noProof/>
            <w:webHidden/>
            <w:sz w:val="28"/>
            <w:szCs w:val="28"/>
          </w:rPr>
          <w:instrText xml:space="preserve"> PAGEREF _Toc521107489 \h </w:instrText>
        </w:r>
        <w:r w:rsidR="00E300A1" w:rsidRPr="00C73821">
          <w:rPr>
            <w:rFonts w:ascii="Times New Roman" w:hAnsi="Times New Roman" w:cs="Times New Roman"/>
            <w:noProof/>
            <w:webHidden/>
            <w:sz w:val="28"/>
            <w:szCs w:val="28"/>
          </w:rPr>
        </w:r>
        <w:r w:rsidR="00E300A1" w:rsidRPr="00C73821">
          <w:rPr>
            <w:rFonts w:ascii="Times New Roman" w:hAnsi="Times New Roman" w:cs="Times New Roman"/>
            <w:noProof/>
            <w:webHidden/>
            <w:sz w:val="28"/>
            <w:szCs w:val="28"/>
          </w:rPr>
          <w:fldChar w:fldCharType="separate"/>
        </w:r>
        <w:r w:rsidR="00E300A1">
          <w:rPr>
            <w:rFonts w:ascii="Times New Roman" w:hAnsi="Times New Roman" w:cs="Times New Roman"/>
            <w:noProof/>
            <w:webHidden/>
            <w:sz w:val="28"/>
            <w:szCs w:val="28"/>
          </w:rPr>
          <w:t>13</w:t>
        </w:r>
        <w:r w:rsidR="00E300A1" w:rsidRPr="00C73821">
          <w:rPr>
            <w:rFonts w:ascii="Times New Roman" w:hAnsi="Times New Roman" w:cs="Times New Roman"/>
            <w:noProof/>
            <w:webHidden/>
            <w:sz w:val="28"/>
            <w:szCs w:val="28"/>
          </w:rPr>
          <w:fldChar w:fldCharType="end"/>
        </w:r>
      </w:hyperlink>
    </w:p>
    <w:p w:rsidR="00E300A1" w:rsidRPr="00C73821" w:rsidRDefault="00825F43" w:rsidP="00E300A1">
      <w:pPr>
        <w:pStyle w:val="TOC2"/>
        <w:spacing w:line="360" w:lineRule="auto"/>
        <w:rPr>
          <w:rFonts w:ascii="Times New Roman" w:eastAsia="Times New Roman" w:hAnsi="Times New Roman" w:cs="Times New Roman"/>
          <w:noProof/>
          <w:color w:val="auto"/>
          <w:sz w:val="28"/>
          <w:szCs w:val="28"/>
          <w:lang w:eastAsia="vi-VN"/>
        </w:rPr>
      </w:pPr>
      <w:hyperlink w:anchor="_Toc521107490" w:history="1">
        <w:r w:rsidR="00E300A1" w:rsidRPr="00C73821">
          <w:rPr>
            <w:rStyle w:val="Hyperlink"/>
            <w:rFonts w:ascii="Times New Roman" w:eastAsia="Arial" w:hAnsi="Times New Roman"/>
            <w:noProof/>
            <w:sz w:val="28"/>
            <w:szCs w:val="28"/>
          </w:rPr>
          <w:t>4. Đặc điểm những cam kết về dịch vụ giáo dục của nước ta với WTO</w:t>
        </w:r>
        <w:r w:rsidR="00E300A1" w:rsidRPr="00C73821">
          <w:rPr>
            <w:rFonts w:ascii="Times New Roman" w:hAnsi="Times New Roman" w:cs="Times New Roman"/>
            <w:noProof/>
            <w:webHidden/>
            <w:sz w:val="28"/>
            <w:szCs w:val="28"/>
          </w:rPr>
          <w:tab/>
        </w:r>
        <w:r w:rsidR="00E300A1" w:rsidRPr="00C73821">
          <w:rPr>
            <w:rFonts w:ascii="Times New Roman" w:hAnsi="Times New Roman" w:cs="Times New Roman"/>
            <w:noProof/>
            <w:webHidden/>
            <w:sz w:val="28"/>
            <w:szCs w:val="28"/>
          </w:rPr>
          <w:fldChar w:fldCharType="begin"/>
        </w:r>
        <w:r w:rsidR="00E300A1" w:rsidRPr="00C73821">
          <w:rPr>
            <w:rFonts w:ascii="Times New Roman" w:hAnsi="Times New Roman" w:cs="Times New Roman"/>
            <w:noProof/>
            <w:webHidden/>
            <w:sz w:val="28"/>
            <w:szCs w:val="28"/>
          </w:rPr>
          <w:instrText xml:space="preserve"> PAGEREF _Toc521107490 \h </w:instrText>
        </w:r>
        <w:r w:rsidR="00E300A1" w:rsidRPr="00C73821">
          <w:rPr>
            <w:rFonts w:ascii="Times New Roman" w:hAnsi="Times New Roman" w:cs="Times New Roman"/>
            <w:noProof/>
            <w:webHidden/>
            <w:sz w:val="28"/>
            <w:szCs w:val="28"/>
          </w:rPr>
        </w:r>
        <w:r w:rsidR="00E300A1" w:rsidRPr="00C73821">
          <w:rPr>
            <w:rFonts w:ascii="Times New Roman" w:hAnsi="Times New Roman" w:cs="Times New Roman"/>
            <w:noProof/>
            <w:webHidden/>
            <w:sz w:val="28"/>
            <w:szCs w:val="28"/>
          </w:rPr>
          <w:fldChar w:fldCharType="separate"/>
        </w:r>
        <w:r w:rsidR="00E300A1">
          <w:rPr>
            <w:rFonts w:ascii="Times New Roman" w:hAnsi="Times New Roman" w:cs="Times New Roman"/>
            <w:noProof/>
            <w:webHidden/>
            <w:sz w:val="28"/>
            <w:szCs w:val="28"/>
          </w:rPr>
          <w:t>13</w:t>
        </w:r>
        <w:r w:rsidR="00E300A1" w:rsidRPr="00C73821">
          <w:rPr>
            <w:rFonts w:ascii="Times New Roman" w:hAnsi="Times New Roman" w:cs="Times New Roman"/>
            <w:noProof/>
            <w:webHidden/>
            <w:sz w:val="28"/>
            <w:szCs w:val="28"/>
          </w:rPr>
          <w:fldChar w:fldCharType="end"/>
        </w:r>
      </w:hyperlink>
    </w:p>
    <w:p w:rsidR="00E300A1" w:rsidRPr="00C73821" w:rsidRDefault="00825F43" w:rsidP="00E300A1">
      <w:pPr>
        <w:pStyle w:val="TOC2"/>
        <w:spacing w:line="360" w:lineRule="auto"/>
        <w:rPr>
          <w:rFonts w:ascii="Times New Roman" w:eastAsia="Times New Roman" w:hAnsi="Times New Roman" w:cs="Times New Roman"/>
          <w:noProof/>
          <w:color w:val="auto"/>
          <w:sz w:val="28"/>
          <w:szCs w:val="28"/>
          <w:lang w:eastAsia="vi-VN"/>
        </w:rPr>
      </w:pPr>
      <w:hyperlink w:anchor="_Toc521107491" w:history="1">
        <w:r w:rsidR="00E300A1" w:rsidRPr="00C73821">
          <w:rPr>
            <w:rStyle w:val="Hyperlink"/>
            <w:rFonts w:ascii="Times New Roman" w:eastAsia="Arial" w:hAnsi="Times New Roman"/>
            <w:noProof/>
            <w:sz w:val="28"/>
            <w:szCs w:val="28"/>
          </w:rPr>
          <w:t>5. Thực trạng hội nhập quôc tế về giáo dục ở Việt Nam</w:t>
        </w:r>
        <w:r w:rsidR="00E300A1" w:rsidRPr="00C73821">
          <w:rPr>
            <w:rFonts w:ascii="Times New Roman" w:hAnsi="Times New Roman" w:cs="Times New Roman"/>
            <w:noProof/>
            <w:webHidden/>
            <w:sz w:val="28"/>
            <w:szCs w:val="28"/>
          </w:rPr>
          <w:tab/>
        </w:r>
        <w:r w:rsidR="00E300A1" w:rsidRPr="00C73821">
          <w:rPr>
            <w:rFonts w:ascii="Times New Roman" w:hAnsi="Times New Roman" w:cs="Times New Roman"/>
            <w:noProof/>
            <w:webHidden/>
            <w:sz w:val="28"/>
            <w:szCs w:val="28"/>
          </w:rPr>
          <w:fldChar w:fldCharType="begin"/>
        </w:r>
        <w:r w:rsidR="00E300A1" w:rsidRPr="00C73821">
          <w:rPr>
            <w:rFonts w:ascii="Times New Roman" w:hAnsi="Times New Roman" w:cs="Times New Roman"/>
            <w:noProof/>
            <w:webHidden/>
            <w:sz w:val="28"/>
            <w:szCs w:val="28"/>
          </w:rPr>
          <w:instrText xml:space="preserve"> PAGEREF _Toc521107491 \h </w:instrText>
        </w:r>
        <w:r w:rsidR="00E300A1" w:rsidRPr="00C73821">
          <w:rPr>
            <w:rFonts w:ascii="Times New Roman" w:hAnsi="Times New Roman" w:cs="Times New Roman"/>
            <w:noProof/>
            <w:webHidden/>
            <w:sz w:val="28"/>
            <w:szCs w:val="28"/>
          </w:rPr>
        </w:r>
        <w:r w:rsidR="00E300A1" w:rsidRPr="00C73821">
          <w:rPr>
            <w:rFonts w:ascii="Times New Roman" w:hAnsi="Times New Roman" w:cs="Times New Roman"/>
            <w:noProof/>
            <w:webHidden/>
            <w:sz w:val="28"/>
            <w:szCs w:val="28"/>
          </w:rPr>
          <w:fldChar w:fldCharType="separate"/>
        </w:r>
        <w:r w:rsidR="00E300A1">
          <w:rPr>
            <w:rFonts w:ascii="Times New Roman" w:hAnsi="Times New Roman" w:cs="Times New Roman"/>
            <w:noProof/>
            <w:webHidden/>
            <w:sz w:val="28"/>
            <w:szCs w:val="28"/>
          </w:rPr>
          <w:t>14</w:t>
        </w:r>
        <w:r w:rsidR="00E300A1" w:rsidRPr="00C73821">
          <w:rPr>
            <w:rFonts w:ascii="Times New Roman" w:hAnsi="Times New Roman" w:cs="Times New Roman"/>
            <w:noProof/>
            <w:webHidden/>
            <w:sz w:val="28"/>
            <w:szCs w:val="28"/>
          </w:rPr>
          <w:fldChar w:fldCharType="end"/>
        </w:r>
      </w:hyperlink>
    </w:p>
    <w:p w:rsidR="00E300A1" w:rsidRPr="00C73821" w:rsidRDefault="00825F43" w:rsidP="00E300A1">
      <w:pPr>
        <w:pStyle w:val="TOC2"/>
        <w:spacing w:line="360" w:lineRule="auto"/>
        <w:rPr>
          <w:rFonts w:ascii="Times New Roman" w:eastAsia="Times New Roman" w:hAnsi="Times New Roman" w:cs="Times New Roman"/>
          <w:noProof/>
          <w:color w:val="auto"/>
          <w:sz w:val="28"/>
          <w:szCs w:val="28"/>
          <w:lang w:eastAsia="vi-VN"/>
        </w:rPr>
      </w:pPr>
      <w:hyperlink w:anchor="_Toc521107492" w:history="1">
        <w:r w:rsidR="00E300A1" w:rsidRPr="00C73821">
          <w:rPr>
            <w:rStyle w:val="Hyperlink"/>
            <w:rFonts w:ascii="Times New Roman" w:eastAsia="Arial" w:hAnsi="Times New Roman"/>
            <w:noProof/>
            <w:sz w:val="28"/>
            <w:szCs w:val="28"/>
          </w:rPr>
          <w:t>6. Chiến lược hội nhập quốc tế về giáo dục</w:t>
        </w:r>
        <w:r w:rsidR="00E300A1" w:rsidRPr="00C73821">
          <w:rPr>
            <w:rFonts w:ascii="Times New Roman" w:hAnsi="Times New Roman" w:cs="Times New Roman"/>
            <w:noProof/>
            <w:webHidden/>
            <w:sz w:val="28"/>
            <w:szCs w:val="28"/>
          </w:rPr>
          <w:tab/>
        </w:r>
        <w:r w:rsidR="00E300A1" w:rsidRPr="00C73821">
          <w:rPr>
            <w:rFonts w:ascii="Times New Roman" w:hAnsi="Times New Roman" w:cs="Times New Roman"/>
            <w:noProof/>
            <w:webHidden/>
            <w:sz w:val="28"/>
            <w:szCs w:val="28"/>
          </w:rPr>
          <w:fldChar w:fldCharType="begin"/>
        </w:r>
        <w:r w:rsidR="00E300A1" w:rsidRPr="00C73821">
          <w:rPr>
            <w:rFonts w:ascii="Times New Roman" w:hAnsi="Times New Roman" w:cs="Times New Roman"/>
            <w:noProof/>
            <w:webHidden/>
            <w:sz w:val="28"/>
            <w:szCs w:val="28"/>
          </w:rPr>
          <w:instrText xml:space="preserve"> PAGEREF _Toc521107492 \h </w:instrText>
        </w:r>
        <w:r w:rsidR="00E300A1" w:rsidRPr="00C73821">
          <w:rPr>
            <w:rFonts w:ascii="Times New Roman" w:hAnsi="Times New Roman" w:cs="Times New Roman"/>
            <w:noProof/>
            <w:webHidden/>
            <w:sz w:val="28"/>
            <w:szCs w:val="28"/>
          </w:rPr>
        </w:r>
        <w:r w:rsidR="00E300A1" w:rsidRPr="00C73821">
          <w:rPr>
            <w:rFonts w:ascii="Times New Roman" w:hAnsi="Times New Roman" w:cs="Times New Roman"/>
            <w:noProof/>
            <w:webHidden/>
            <w:sz w:val="28"/>
            <w:szCs w:val="28"/>
          </w:rPr>
          <w:fldChar w:fldCharType="separate"/>
        </w:r>
        <w:r w:rsidR="00E300A1">
          <w:rPr>
            <w:rFonts w:ascii="Times New Roman" w:hAnsi="Times New Roman" w:cs="Times New Roman"/>
            <w:noProof/>
            <w:webHidden/>
            <w:sz w:val="28"/>
            <w:szCs w:val="28"/>
          </w:rPr>
          <w:t>16</w:t>
        </w:r>
        <w:r w:rsidR="00E300A1" w:rsidRPr="00C73821">
          <w:rPr>
            <w:rFonts w:ascii="Times New Roman" w:hAnsi="Times New Roman" w:cs="Times New Roman"/>
            <w:noProof/>
            <w:webHidden/>
            <w:sz w:val="28"/>
            <w:szCs w:val="28"/>
          </w:rPr>
          <w:fldChar w:fldCharType="end"/>
        </w:r>
      </w:hyperlink>
    </w:p>
    <w:p w:rsidR="00E300A1" w:rsidRPr="00C73821" w:rsidRDefault="00825F43" w:rsidP="00E300A1">
      <w:pPr>
        <w:pStyle w:val="TOC2"/>
        <w:spacing w:line="360" w:lineRule="auto"/>
        <w:rPr>
          <w:rFonts w:ascii="Times New Roman" w:eastAsia="Times New Roman" w:hAnsi="Times New Roman" w:cs="Times New Roman"/>
          <w:noProof/>
          <w:color w:val="auto"/>
          <w:sz w:val="28"/>
          <w:szCs w:val="28"/>
          <w:lang w:eastAsia="vi-VN"/>
        </w:rPr>
      </w:pPr>
      <w:hyperlink w:anchor="_Toc521107493" w:history="1">
        <w:r w:rsidR="00E300A1" w:rsidRPr="00C73821">
          <w:rPr>
            <w:rStyle w:val="Hyperlink"/>
            <w:rFonts w:ascii="Times New Roman" w:eastAsia="Arial" w:hAnsi="Times New Roman"/>
            <w:noProof/>
            <w:sz w:val="28"/>
            <w:szCs w:val="28"/>
          </w:rPr>
          <w:t>7. Liên hệ</w:t>
        </w:r>
        <w:r w:rsidR="00E300A1" w:rsidRPr="00C73821">
          <w:rPr>
            <w:rFonts w:ascii="Times New Roman" w:hAnsi="Times New Roman" w:cs="Times New Roman"/>
            <w:noProof/>
            <w:webHidden/>
            <w:sz w:val="28"/>
            <w:szCs w:val="28"/>
          </w:rPr>
          <w:tab/>
        </w:r>
        <w:r w:rsidR="00E300A1" w:rsidRPr="00C73821">
          <w:rPr>
            <w:rFonts w:ascii="Times New Roman" w:hAnsi="Times New Roman" w:cs="Times New Roman"/>
            <w:noProof/>
            <w:webHidden/>
            <w:sz w:val="28"/>
            <w:szCs w:val="28"/>
          </w:rPr>
          <w:fldChar w:fldCharType="begin"/>
        </w:r>
        <w:r w:rsidR="00E300A1" w:rsidRPr="00C73821">
          <w:rPr>
            <w:rFonts w:ascii="Times New Roman" w:hAnsi="Times New Roman" w:cs="Times New Roman"/>
            <w:noProof/>
            <w:webHidden/>
            <w:sz w:val="28"/>
            <w:szCs w:val="28"/>
          </w:rPr>
          <w:instrText xml:space="preserve"> PAGEREF _Toc521107493 \h </w:instrText>
        </w:r>
        <w:r w:rsidR="00E300A1" w:rsidRPr="00C73821">
          <w:rPr>
            <w:rFonts w:ascii="Times New Roman" w:hAnsi="Times New Roman" w:cs="Times New Roman"/>
            <w:noProof/>
            <w:webHidden/>
            <w:sz w:val="28"/>
            <w:szCs w:val="28"/>
          </w:rPr>
        </w:r>
        <w:r w:rsidR="00E300A1" w:rsidRPr="00C73821">
          <w:rPr>
            <w:rFonts w:ascii="Times New Roman" w:hAnsi="Times New Roman" w:cs="Times New Roman"/>
            <w:noProof/>
            <w:webHidden/>
            <w:sz w:val="28"/>
            <w:szCs w:val="28"/>
          </w:rPr>
          <w:fldChar w:fldCharType="separate"/>
        </w:r>
        <w:r w:rsidR="00E300A1">
          <w:rPr>
            <w:rFonts w:ascii="Times New Roman" w:hAnsi="Times New Roman" w:cs="Times New Roman"/>
            <w:noProof/>
            <w:webHidden/>
            <w:sz w:val="28"/>
            <w:szCs w:val="28"/>
          </w:rPr>
          <w:t>18</w:t>
        </w:r>
        <w:r w:rsidR="00E300A1" w:rsidRPr="00C73821">
          <w:rPr>
            <w:rFonts w:ascii="Times New Roman" w:hAnsi="Times New Roman" w:cs="Times New Roman"/>
            <w:noProof/>
            <w:webHidden/>
            <w:sz w:val="28"/>
            <w:szCs w:val="28"/>
          </w:rPr>
          <w:fldChar w:fldCharType="end"/>
        </w:r>
      </w:hyperlink>
    </w:p>
    <w:p w:rsidR="00E300A1" w:rsidRPr="00E300A1" w:rsidRDefault="00825F43" w:rsidP="00E300A1">
      <w:pPr>
        <w:pStyle w:val="TOC1"/>
        <w:spacing w:line="360" w:lineRule="auto"/>
        <w:rPr>
          <w:rFonts w:eastAsia="Times New Roman"/>
          <w:b/>
          <w:color w:val="auto"/>
          <w:lang w:val="vi-VN" w:eastAsia="vi-VN"/>
        </w:rPr>
      </w:pPr>
      <w:hyperlink w:anchor="_Toc521107494" w:history="1">
        <w:r w:rsidR="00E300A1" w:rsidRPr="00E300A1">
          <w:rPr>
            <w:rStyle w:val="Hyperlink"/>
            <w:rFonts w:eastAsia="Arial"/>
            <w:b/>
            <w:color w:val="auto"/>
            <w:u w:val="none"/>
          </w:rPr>
          <w:t>KẾT LUẬN</w:t>
        </w:r>
        <w:r w:rsidR="00E300A1" w:rsidRPr="00E300A1">
          <w:rPr>
            <w:b/>
            <w:webHidden/>
            <w:color w:val="auto"/>
          </w:rPr>
          <w:tab/>
        </w:r>
        <w:r w:rsidR="00E300A1" w:rsidRPr="00E300A1">
          <w:rPr>
            <w:webHidden/>
            <w:color w:val="auto"/>
          </w:rPr>
          <w:t>2</w:t>
        </w:r>
      </w:hyperlink>
      <w:r w:rsidR="00E300A1" w:rsidRPr="00E300A1">
        <w:rPr>
          <w:rStyle w:val="Hyperlink"/>
          <w:b/>
          <w:color w:val="auto"/>
          <w:u w:val="none"/>
        </w:rPr>
        <w:t>0</w:t>
      </w:r>
    </w:p>
    <w:p w:rsidR="00E300A1" w:rsidRPr="00E300A1" w:rsidRDefault="00825F43" w:rsidP="00E300A1">
      <w:pPr>
        <w:pStyle w:val="TOC1"/>
        <w:spacing w:line="360" w:lineRule="auto"/>
        <w:rPr>
          <w:rFonts w:eastAsia="Times New Roman"/>
          <w:b/>
          <w:color w:val="auto"/>
          <w:lang w:val="vi-VN" w:eastAsia="vi-VN"/>
        </w:rPr>
      </w:pPr>
      <w:hyperlink w:anchor="_Toc521107495" w:history="1">
        <w:r w:rsidR="00E300A1" w:rsidRPr="00E300A1">
          <w:rPr>
            <w:rStyle w:val="Hyperlink"/>
            <w:rFonts w:eastAsia="Arial"/>
            <w:b/>
            <w:color w:val="auto"/>
            <w:u w:val="none"/>
          </w:rPr>
          <w:t>TÀI LIỆU THAM KHẢO</w:t>
        </w:r>
        <w:r w:rsidR="00E300A1" w:rsidRPr="00E300A1">
          <w:rPr>
            <w:b/>
            <w:webHidden/>
            <w:color w:val="auto"/>
          </w:rPr>
          <w:tab/>
        </w:r>
        <w:r w:rsidR="00E300A1" w:rsidRPr="00E300A1">
          <w:rPr>
            <w:webHidden/>
            <w:color w:val="auto"/>
          </w:rPr>
          <w:t>2</w:t>
        </w:r>
      </w:hyperlink>
      <w:r w:rsidR="00E300A1" w:rsidRPr="00E300A1">
        <w:rPr>
          <w:rStyle w:val="Hyperlink"/>
          <w:b/>
          <w:color w:val="auto"/>
          <w:u w:val="none"/>
        </w:rPr>
        <w:t>2</w:t>
      </w:r>
    </w:p>
    <w:p w:rsidR="00E300A1" w:rsidRDefault="00E300A1" w:rsidP="00E300A1">
      <w:pPr>
        <w:spacing w:line="360" w:lineRule="auto"/>
      </w:pPr>
      <w:r w:rsidRPr="00C73821">
        <w:rPr>
          <w:rFonts w:ascii="Times New Roman" w:hAnsi="Times New Roman" w:cs="Times New Roman"/>
          <w:b/>
          <w:bCs/>
          <w:noProof/>
          <w:sz w:val="28"/>
          <w:szCs w:val="28"/>
        </w:rPr>
        <w:fldChar w:fldCharType="end"/>
      </w:r>
    </w:p>
    <w:p w:rsidR="00E300A1" w:rsidRPr="00963379" w:rsidRDefault="00E300A1" w:rsidP="00E300A1">
      <w:pPr>
        <w:pStyle w:val="TOC1"/>
        <w:spacing w:line="380" w:lineRule="exact"/>
        <w:rPr>
          <w:rFonts w:eastAsia="Times New Roman"/>
          <w:color w:val="auto"/>
        </w:rPr>
      </w:pPr>
      <w:r w:rsidRPr="00963379">
        <w:fldChar w:fldCharType="begin"/>
      </w:r>
      <w:r w:rsidRPr="00963379">
        <w:instrText xml:space="preserve"> TOC \o "1-3" \h \z \u </w:instrText>
      </w:r>
      <w:r w:rsidRPr="00963379">
        <w:fldChar w:fldCharType="separate"/>
      </w:r>
    </w:p>
    <w:p w:rsidR="00E300A1" w:rsidRPr="00963379" w:rsidRDefault="00E300A1" w:rsidP="00E300A1">
      <w:pPr>
        <w:tabs>
          <w:tab w:val="right" w:leader="dot" w:pos="9062"/>
        </w:tabs>
        <w:spacing w:line="380" w:lineRule="exact"/>
        <w:rPr>
          <w:rFonts w:ascii="Times New Roman" w:hAnsi="Times New Roman" w:cs="Times New Roman"/>
          <w:sz w:val="28"/>
          <w:szCs w:val="28"/>
        </w:rPr>
      </w:pPr>
      <w:r w:rsidRPr="00963379">
        <w:rPr>
          <w:rFonts w:ascii="Times New Roman" w:hAnsi="Times New Roman" w:cs="Times New Roman"/>
          <w:sz w:val="28"/>
          <w:szCs w:val="28"/>
        </w:rPr>
        <w:fldChar w:fldCharType="end"/>
      </w:r>
    </w:p>
    <w:p w:rsidR="00E300A1" w:rsidRDefault="00E300A1" w:rsidP="00E300A1">
      <w:pPr>
        <w:pStyle w:val="Heading11"/>
        <w:keepNext/>
        <w:keepLines/>
        <w:shd w:val="clear" w:color="auto" w:fill="auto"/>
        <w:spacing w:after="0" w:line="380" w:lineRule="exact"/>
        <w:ind w:right="6"/>
        <w:jc w:val="left"/>
        <w:rPr>
          <w:color w:val="C00000"/>
          <w:sz w:val="28"/>
          <w:szCs w:val="28"/>
          <w:lang w:val="vi-VN"/>
        </w:rPr>
        <w:sectPr w:rsidR="00E300A1" w:rsidSect="000B0F01">
          <w:pgSz w:w="11907" w:h="16840" w:code="9"/>
          <w:pgMar w:top="1134" w:right="1134" w:bottom="1134" w:left="1701" w:header="680" w:footer="680" w:gutter="0"/>
          <w:pgNumType w:start="1"/>
          <w:cols w:space="720"/>
          <w:noEndnote/>
          <w:titlePg/>
          <w:docGrid w:linePitch="360"/>
        </w:sectPr>
      </w:pPr>
    </w:p>
    <w:p w:rsidR="00E300A1" w:rsidRPr="00F772FB" w:rsidRDefault="00E300A1" w:rsidP="00E300A1">
      <w:pPr>
        <w:pStyle w:val="Heading11"/>
        <w:keepNext/>
        <w:keepLines/>
        <w:shd w:val="clear" w:color="auto" w:fill="auto"/>
        <w:spacing w:after="0" w:line="360" w:lineRule="auto"/>
        <w:ind w:right="6"/>
        <w:jc w:val="center"/>
        <w:rPr>
          <w:rFonts w:eastAsia="Calibri"/>
          <w:color w:val="000000"/>
          <w:sz w:val="28"/>
          <w:szCs w:val="28"/>
        </w:rPr>
      </w:pPr>
      <w:bookmarkStart w:id="5" w:name="_Toc462754119"/>
      <w:r>
        <w:rPr>
          <w:rFonts w:eastAsia="Calibri"/>
          <w:color w:val="000000"/>
          <w:sz w:val="28"/>
          <w:szCs w:val="28"/>
        </w:rPr>
        <w:lastRenderedPageBreak/>
        <w:t>Chuyên đề 11</w:t>
      </w:r>
    </w:p>
    <w:p w:rsidR="00E300A1" w:rsidRPr="00F87D2E" w:rsidRDefault="00E300A1" w:rsidP="00E300A1">
      <w:pPr>
        <w:pStyle w:val="Heading11"/>
        <w:keepNext/>
        <w:keepLines/>
        <w:shd w:val="clear" w:color="auto" w:fill="auto"/>
        <w:spacing w:after="0" w:line="360" w:lineRule="auto"/>
        <w:ind w:right="6"/>
        <w:jc w:val="center"/>
        <w:rPr>
          <w:rFonts w:eastAsia="Calibri"/>
          <w:color w:val="000000"/>
          <w:sz w:val="28"/>
          <w:szCs w:val="28"/>
        </w:rPr>
      </w:pPr>
      <w:bookmarkStart w:id="6" w:name="_Toc521107479"/>
      <w:r w:rsidRPr="00FB3C69">
        <w:rPr>
          <w:rFonts w:eastAsia="Calibri"/>
          <w:color w:val="000000"/>
          <w:sz w:val="28"/>
          <w:szCs w:val="28"/>
          <w:lang w:val="vi-VN"/>
        </w:rPr>
        <w:t>Phân tích một số chính sách hội nhập quốc tế của V</w:t>
      </w:r>
      <w:r>
        <w:rPr>
          <w:rFonts w:eastAsia="Calibri"/>
          <w:color w:val="000000"/>
          <w:sz w:val="28"/>
          <w:szCs w:val="28"/>
        </w:rPr>
        <w:t xml:space="preserve">iệt </w:t>
      </w:r>
      <w:r w:rsidRPr="00FB3C69">
        <w:rPr>
          <w:rFonts w:eastAsia="Calibri"/>
          <w:color w:val="000000"/>
          <w:sz w:val="28"/>
          <w:szCs w:val="28"/>
          <w:lang w:val="vi-VN"/>
        </w:rPr>
        <w:t>N</w:t>
      </w:r>
      <w:r>
        <w:rPr>
          <w:rFonts w:eastAsia="Calibri"/>
          <w:color w:val="000000"/>
          <w:sz w:val="28"/>
          <w:szCs w:val="28"/>
        </w:rPr>
        <w:t>am</w:t>
      </w:r>
      <w:r w:rsidRPr="00FB3C69">
        <w:rPr>
          <w:rFonts w:eastAsia="Calibri"/>
          <w:color w:val="000000"/>
          <w:sz w:val="28"/>
          <w:szCs w:val="28"/>
          <w:lang w:val="vi-VN"/>
        </w:rPr>
        <w:t xml:space="preserve"> khi V</w:t>
      </w:r>
      <w:r>
        <w:rPr>
          <w:rFonts w:eastAsia="Calibri"/>
          <w:color w:val="000000"/>
          <w:sz w:val="28"/>
          <w:szCs w:val="28"/>
        </w:rPr>
        <w:t xml:space="preserve">iệt </w:t>
      </w:r>
      <w:r w:rsidRPr="00FB3C69">
        <w:rPr>
          <w:rFonts w:eastAsia="Calibri"/>
          <w:color w:val="000000"/>
          <w:sz w:val="28"/>
          <w:szCs w:val="28"/>
          <w:lang w:val="vi-VN"/>
        </w:rPr>
        <w:t>N</w:t>
      </w:r>
      <w:r>
        <w:rPr>
          <w:rFonts w:eastAsia="Calibri"/>
          <w:color w:val="000000"/>
          <w:sz w:val="28"/>
          <w:szCs w:val="28"/>
        </w:rPr>
        <w:t>am</w:t>
      </w:r>
      <w:r w:rsidRPr="00FB3C69">
        <w:rPr>
          <w:rFonts w:eastAsia="Calibri"/>
          <w:color w:val="000000"/>
          <w:sz w:val="28"/>
          <w:szCs w:val="28"/>
          <w:lang w:val="vi-VN"/>
        </w:rPr>
        <w:t xml:space="preserve"> là thành viên WTO. </w:t>
      </w:r>
      <w:r w:rsidRPr="00F87D2E">
        <w:rPr>
          <w:rFonts w:eastAsia="Calibri"/>
          <w:color w:val="000000"/>
          <w:sz w:val="28"/>
          <w:szCs w:val="28"/>
        </w:rPr>
        <w:t>Liên hệ với hoạt động hợp tác quốc tế của ngành, cơ sở đào tạo của anh chị</w:t>
      </w:r>
      <w:bookmarkEnd w:id="6"/>
    </w:p>
    <w:p w:rsidR="00E300A1" w:rsidRDefault="00E300A1" w:rsidP="00E300A1">
      <w:pPr>
        <w:widowControl/>
        <w:spacing w:after="200" w:line="276" w:lineRule="auto"/>
        <w:jc w:val="center"/>
        <w:rPr>
          <w:rFonts w:ascii="Times New Roman" w:eastAsia="Arial" w:hAnsi="Times New Roman" w:cs="Times New Roman"/>
          <w:b/>
          <w:color w:val="auto"/>
          <w:sz w:val="28"/>
          <w:szCs w:val="28"/>
          <w:lang w:val="en-US"/>
        </w:rPr>
      </w:pPr>
    </w:p>
    <w:p w:rsidR="00E300A1" w:rsidRPr="00F87D2E" w:rsidRDefault="00E300A1" w:rsidP="00E300A1">
      <w:pPr>
        <w:pStyle w:val="Heading1"/>
        <w:jc w:val="center"/>
        <w:rPr>
          <w:rFonts w:ascii="Times New Roman" w:eastAsia="Arial" w:hAnsi="Times New Roman"/>
          <w:color w:val="auto"/>
          <w:sz w:val="28"/>
          <w:szCs w:val="28"/>
        </w:rPr>
      </w:pPr>
      <w:bookmarkStart w:id="7" w:name="_Toc521107480"/>
      <w:r w:rsidRPr="00F87D2E">
        <w:rPr>
          <w:rFonts w:ascii="Times New Roman" w:eastAsia="Arial" w:hAnsi="Times New Roman"/>
          <w:color w:val="auto"/>
          <w:sz w:val="28"/>
          <w:szCs w:val="28"/>
        </w:rPr>
        <w:t>PHẦN MỞ ĐẦU</w:t>
      </w:r>
      <w:bookmarkEnd w:id="7"/>
    </w:p>
    <w:p w:rsidR="00E300A1" w:rsidRPr="00C73821" w:rsidRDefault="00E300A1" w:rsidP="00E300A1">
      <w:pPr>
        <w:pStyle w:val="Heading2"/>
        <w:spacing w:before="0" w:after="0" w:line="360" w:lineRule="auto"/>
        <w:rPr>
          <w:rFonts w:ascii="Times New Roman" w:eastAsia="Arial" w:hAnsi="Times New Roman"/>
          <w:i w:val="0"/>
          <w:color w:val="auto"/>
        </w:rPr>
      </w:pPr>
      <w:bookmarkStart w:id="8" w:name="_Toc521107481"/>
      <w:r w:rsidRPr="00C73821">
        <w:rPr>
          <w:rFonts w:ascii="Times New Roman" w:eastAsia="Arial" w:hAnsi="Times New Roman"/>
          <w:i w:val="0"/>
          <w:color w:val="auto"/>
        </w:rPr>
        <w:t>Lý do chọn đề tài</w:t>
      </w:r>
      <w:bookmarkEnd w:id="8"/>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WTO</w:t>
      </w:r>
      <w:r>
        <w:rPr>
          <w:rFonts w:ascii="Times New Roman" w:eastAsia="Arial" w:hAnsi="Times New Roman" w:cs="Times New Roman"/>
          <w:color w:val="auto"/>
          <w:sz w:val="28"/>
          <w:szCs w:val="28"/>
          <w:lang w:val="en-US"/>
        </w:rPr>
        <w:t xml:space="preserve"> </w:t>
      </w:r>
      <w:r w:rsidRPr="00F87D2E">
        <w:rPr>
          <w:rFonts w:ascii="Times New Roman" w:eastAsia="Arial" w:hAnsi="Times New Roman" w:cs="Times New Roman"/>
          <w:color w:val="auto"/>
          <w:sz w:val="28"/>
          <w:szCs w:val="28"/>
        </w:rPr>
        <w:t>-Tổ chức thương mại thế giới với mục tiêu hoạt động là thông qua tự do hóa thương mại, trên cơ sở lập ra hệ thống pháp lý chung làm căn cứ để mỗi thành viên hoạch định và thực thi chính sách nhằm mở rộng thương mại, tạo thêm việc làm, tăng thu nhập và nâng cao đời sống nhân dân của các nước thành viên.</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Hội nhập quốc tế là một quá trình phát triển tất yếu, do bản chất xã hội của lao động và quan hệ giữa con người. Sự ra đời và phát triển của kinh tế thị trường cũng là động lực hàng đầu thúc đẩy quá trình hội nhập. Hội nhập diễn ra dưới nhiều hình thức, cấp độ và trên nhiều lĩnh vực khác nhau, theo tiến trình từ thấp đến cao. Hội nhập đã trở thành một xu thế lớn của thế giới hiện đại, tác động mạnh mẽ đến quan hệ quốc tế và đời sống của từng quốc gia. Ngày nay, hội nhập quốc tế là lựa chọn chính sách của hầu hết các quốc gia để phát triển.</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Hội nhập quốc tế được hiểu như là quá trình các nước tiến hành các hoạt động tăng cường sự gắn kết họ với nhau dựa trên sự chia sẻ về lợi ích, mục tiêu, giá trị, nguồn lực, quyền lực (thẩm quyền định đoạt chính sách) và tuân thủ các luật chơi chung trong khuôn khổ các định chế hoặc tổ chức quốc tế. Như vậy, khác với hợp tác quốc tế (hành vi các chủ thể quốc tế đáp ứng lợi ích hay nguyện vọng của nhau, không chống đối nhau), hội nhập quốc tế vượt lên trên sự hợp tác quốc tế thông thường: nó đòi hỏi sự chia sẻ và tính kỷ luật cao của các chủ thể tham gia. </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ab/>
        <w:t xml:space="preserve">Hội nhập quốc tế có thể diễn ra trên từng lĩnh vực của đời sống xã hội (kinh tế, chính trị, an ninh-quốc phòng, văn hóa, giáo dục, xã hội, v.v.), nhưng </w:t>
      </w:r>
      <w:r w:rsidRPr="00F87D2E">
        <w:rPr>
          <w:rFonts w:ascii="Times New Roman" w:eastAsia="Arial" w:hAnsi="Times New Roman" w:cs="Times New Roman"/>
          <w:color w:val="auto"/>
          <w:sz w:val="28"/>
          <w:szCs w:val="28"/>
        </w:rPr>
        <w:lastRenderedPageBreak/>
        <w:t>cũng có thể đồng thời diễn ra trên nhiều lĩnh vực với tính chất (tức là mức độ gắn kết), phạm vi (gồm địa lý, lĩnh vực/ngành) và hình thức (song phương, đa phương, khu vực, liên khu vực, toàn cầu) rất khác nhau.</w:t>
      </w:r>
    </w:p>
    <w:p w:rsidR="00E300A1" w:rsidRDefault="00E300A1" w:rsidP="00E300A1">
      <w:pPr>
        <w:widowControl/>
        <w:spacing w:line="360" w:lineRule="auto"/>
        <w:ind w:firstLine="567"/>
        <w:jc w:val="both"/>
        <w:rPr>
          <w:rFonts w:ascii="Times New Roman" w:eastAsia="Arial" w:hAnsi="Times New Roman" w:cs="Times New Roman"/>
          <w:color w:val="auto"/>
          <w:sz w:val="28"/>
          <w:szCs w:val="28"/>
          <w:lang w:val="en-US"/>
        </w:rPr>
      </w:pPr>
      <w:r w:rsidRPr="00F87D2E">
        <w:rPr>
          <w:rFonts w:ascii="Times New Roman" w:eastAsia="Arial" w:hAnsi="Times New Roman" w:cs="Times New Roman"/>
          <w:color w:val="auto"/>
          <w:sz w:val="28"/>
          <w:szCs w:val="28"/>
        </w:rPr>
        <w:t>Những năm gần đây,</w:t>
      </w:r>
      <w:r w:rsidRPr="00F87D2E">
        <w:rPr>
          <w:rFonts w:ascii="Times New Roman" w:eastAsia="Arial" w:hAnsi="Times New Roman" w:cs="Times New Roman"/>
          <w:b/>
          <w:color w:val="auto"/>
          <w:sz w:val="28"/>
          <w:szCs w:val="28"/>
        </w:rPr>
        <w:t> </w:t>
      </w:r>
      <w:r w:rsidRPr="00F87D2E">
        <w:rPr>
          <w:rFonts w:ascii="Times New Roman" w:eastAsia="Arial" w:hAnsi="Times New Roman" w:cs="Times New Roman"/>
          <w:bCs/>
          <w:color w:val="auto"/>
          <w:sz w:val="28"/>
          <w:szCs w:val="28"/>
        </w:rPr>
        <w:t>hội nhập quốc tế</w:t>
      </w:r>
      <w:r w:rsidRPr="00F87D2E">
        <w:rPr>
          <w:rFonts w:ascii="Times New Roman" w:eastAsia="Arial" w:hAnsi="Times New Roman" w:cs="Times New Roman"/>
          <w:color w:val="auto"/>
          <w:sz w:val="28"/>
          <w:szCs w:val="28"/>
        </w:rPr>
        <w:t xml:space="preserve"> đã trở thành ngôn từ khá thân quen với hầu hết người Việt Nam. Trong công sở, nhà trường, ở quán nước trên hè phố, thậm chí cả ở thôn quê, người ta đều sử dụng nó một cách rất thông dụng. Tuy vậy, nhưng không phải ai cũng thực sự hiểu khái niệm này; đặc biệt, hiểu nó một cách đầy đủ và ngọn nghành thì chẳng có mấy người. Giới học thuật và những nhà hoạch định chính sách cũng còn hiểu rất khác nhau và vẫn tiếp tục tranh luận về nhiều khía cạnh của hội nhập quốc tế. Trong bối cảnh nước ta đang “tích cực, chủ động hội nhập quốc tế” theo tinh thần Nghị quyết Đại hội Đảng lần thứ XI vừa qua, việc xác định đúng ý nghĩa, bản chất, nội hàm, xu hướng vận động cũng như hệ lụy của hội nhập quốc tế là rất cần thiết và có ý nghĩa quan trọng trong việc xây dựng chiến lược, chính sách và các biện pháp </w:t>
      </w:r>
      <w:r w:rsidRPr="008F247F">
        <w:rPr>
          <w:rFonts w:ascii="Times New Roman" w:eastAsia="Arial" w:hAnsi="Times New Roman" w:cs="Times New Roman"/>
          <w:color w:val="auto"/>
          <w:sz w:val="28"/>
          <w:szCs w:val="28"/>
        </w:rPr>
        <w:t>cụ thể của nước ta trong quá trình hội nhập.</w:t>
      </w:r>
      <w:r w:rsidRPr="008F247F">
        <w:rPr>
          <w:rFonts w:ascii="Times New Roman" w:eastAsia="Arial" w:hAnsi="Times New Roman" w:cs="Times New Roman"/>
          <w:color w:val="auto"/>
          <w:sz w:val="28"/>
          <w:szCs w:val="28"/>
          <w:lang w:val="en-US"/>
        </w:rPr>
        <w:t xml:space="preserve"> Đó cũng là lí do chọn đề tài: </w:t>
      </w:r>
    </w:p>
    <w:p w:rsidR="00E300A1" w:rsidRPr="00492613" w:rsidRDefault="00E300A1" w:rsidP="00E300A1">
      <w:pPr>
        <w:widowControl/>
        <w:spacing w:line="360" w:lineRule="auto"/>
        <w:jc w:val="both"/>
        <w:rPr>
          <w:rFonts w:ascii="Times New Roman" w:eastAsia="Arial" w:hAnsi="Times New Roman" w:cs="Times New Roman"/>
          <w:color w:val="auto"/>
          <w:sz w:val="28"/>
          <w:szCs w:val="28"/>
          <w:lang w:val="en-US"/>
        </w:rPr>
      </w:pPr>
      <w:r w:rsidRPr="00492613">
        <w:rPr>
          <w:rFonts w:ascii="Times New Roman" w:eastAsia="Arial" w:hAnsi="Times New Roman" w:cs="Times New Roman"/>
          <w:b/>
          <w:color w:val="auto"/>
          <w:sz w:val="28"/>
          <w:szCs w:val="28"/>
          <w:lang w:val="en-US"/>
        </w:rPr>
        <w:t>"</w:t>
      </w:r>
      <w:r w:rsidRPr="00492613">
        <w:rPr>
          <w:rFonts w:ascii="Times New Roman" w:hAnsi="Times New Roman" w:cs="Times New Roman"/>
          <w:b/>
          <w:sz w:val="28"/>
          <w:szCs w:val="28"/>
        </w:rPr>
        <w:t>Phân tích một số chính sách hội nhập quốc tế của V</w:t>
      </w:r>
      <w:r w:rsidRPr="00492613">
        <w:rPr>
          <w:rFonts w:ascii="Times New Roman" w:hAnsi="Times New Roman" w:cs="Times New Roman"/>
          <w:b/>
          <w:sz w:val="28"/>
          <w:szCs w:val="28"/>
          <w:lang w:val="en-US"/>
        </w:rPr>
        <w:t xml:space="preserve">iệt </w:t>
      </w:r>
      <w:r w:rsidRPr="00492613">
        <w:rPr>
          <w:rFonts w:ascii="Times New Roman" w:hAnsi="Times New Roman" w:cs="Times New Roman"/>
          <w:b/>
          <w:sz w:val="28"/>
          <w:szCs w:val="28"/>
        </w:rPr>
        <w:t>N</w:t>
      </w:r>
      <w:r w:rsidRPr="00492613">
        <w:rPr>
          <w:rFonts w:ascii="Times New Roman" w:hAnsi="Times New Roman" w:cs="Times New Roman"/>
          <w:b/>
          <w:sz w:val="28"/>
          <w:szCs w:val="28"/>
          <w:lang w:val="en-US"/>
        </w:rPr>
        <w:t>am</w:t>
      </w:r>
      <w:r w:rsidRPr="00492613">
        <w:rPr>
          <w:rFonts w:ascii="Times New Roman" w:hAnsi="Times New Roman" w:cs="Times New Roman"/>
          <w:b/>
          <w:sz w:val="28"/>
          <w:szCs w:val="28"/>
        </w:rPr>
        <w:t xml:space="preserve"> khi V</w:t>
      </w:r>
      <w:r w:rsidRPr="00492613">
        <w:rPr>
          <w:rFonts w:ascii="Times New Roman" w:hAnsi="Times New Roman" w:cs="Times New Roman"/>
          <w:b/>
          <w:sz w:val="28"/>
          <w:szCs w:val="28"/>
          <w:lang w:val="en-US"/>
        </w:rPr>
        <w:t xml:space="preserve">iệt </w:t>
      </w:r>
      <w:r w:rsidRPr="00492613">
        <w:rPr>
          <w:rFonts w:ascii="Times New Roman" w:hAnsi="Times New Roman" w:cs="Times New Roman"/>
          <w:b/>
          <w:sz w:val="28"/>
          <w:szCs w:val="28"/>
        </w:rPr>
        <w:t>N</w:t>
      </w:r>
      <w:r w:rsidRPr="00492613">
        <w:rPr>
          <w:rFonts w:ascii="Times New Roman" w:hAnsi="Times New Roman" w:cs="Times New Roman"/>
          <w:b/>
          <w:sz w:val="28"/>
          <w:szCs w:val="28"/>
          <w:lang w:val="en-US"/>
        </w:rPr>
        <w:t>am</w:t>
      </w:r>
      <w:r w:rsidRPr="00492613">
        <w:rPr>
          <w:rFonts w:ascii="Times New Roman" w:hAnsi="Times New Roman" w:cs="Times New Roman"/>
          <w:b/>
          <w:sz w:val="28"/>
          <w:szCs w:val="28"/>
        </w:rPr>
        <w:t xml:space="preserve"> là thành viên WTO. </w:t>
      </w:r>
      <w:r w:rsidRPr="00492613">
        <w:rPr>
          <w:rFonts w:ascii="Times New Roman" w:hAnsi="Times New Roman" w:cs="Times New Roman"/>
          <w:b/>
          <w:sz w:val="28"/>
          <w:szCs w:val="28"/>
          <w:lang w:val="en-US"/>
        </w:rPr>
        <w:t>Liên hệ với hoạt động hợp tác quốc tế của ngành, cơ sở đào tạo của anh chị".</w:t>
      </w:r>
    </w:p>
    <w:p w:rsidR="00E300A1" w:rsidRPr="008F247F" w:rsidRDefault="00E300A1" w:rsidP="00E300A1">
      <w:pPr>
        <w:widowControl/>
        <w:spacing w:after="200" w:line="360" w:lineRule="auto"/>
        <w:ind w:firstLine="567"/>
        <w:jc w:val="both"/>
        <w:rPr>
          <w:rFonts w:ascii="Times New Roman" w:eastAsia="Arial" w:hAnsi="Times New Roman" w:cs="Times New Roman"/>
          <w:color w:val="auto"/>
          <w:sz w:val="28"/>
          <w:szCs w:val="28"/>
          <w:lang w:val="en-US"/>
        </w:rPr>
      </w:pPr>
    </w:p>
    <w:p w:rsidR="00E300A1" w:rsidRPr="00F87D2E" w:rsidRDefault="00E300A1" w:rsidP="00E300A1">
      <w:pPr>
        <w:widowControl/>
        <w:spacing w:after="200" w:line="360" w:lineRule="auto"/>
        <w:ind w:firstLine="567"/>
        <w:jc w:val="both"/>
        <w:rPr>
          <w:rFonts w:ascii="Times New Roman" w:eastAsia="Arial" w:hAnsi="Times New Roman" w:cs="Times New Roman"/>
          <w:color w:val="auto"/>
          <w:sz w:val="28"/>
          <w:szCs w:val="28"/>
        </w:rPr>
      </w:pPr>
    </w:p>
    <w:p w:rsidR="00E300A1" w:rsidRPr="00F87D2E" w:rsidRDefault="00E300A1" w:rsidP="00E300A1">
      <w:pPr>
        <w:widowControl/>
        <w:spacing w:after="200" w:line="360" w:lineRule="auto"/>
        <w:ind w:firstLine="567"/>
        <w:jc w:val="both"/>
        <w:rPr>
          <w:rFonts w:ascii="Times New Roman" w:eastAsia="Arial" w:hAnsi="Times New Roman" w:cs="Times New Roman"/>
          <w:color w:val="auto"/>
          <w:sz w:val="28"/>
          <w:szCs w:val="28"/>
        </w:rPr>
        <w:sectPr w:rsidR="00E300A1" w:rsidRPr="00F87D2E" w:rsidSect="00634C7C">
          <w:headerReference w:type="default" r:id="rId12"/>
          <w:footerReference w:type="default" r:id="rId13"/>
          <w:pgSz w:w="11906" w:h="16838"/>
          <w:pgMar w:top="1440" w:right="1227" w:bottom="1440" w:left="1629" w:header="850" w:footer="216" w:gutter="0"/>
          <w:pgNumType w:start="1"/>
          <w:cols w:space="708"/>
          <w:docGrid w:linePitch="360"/>
        </w:sectPr>
      </w:pPr>
    </w:p>
    <w:p w:rsidR="00E300A1" w:rsidRPr="00F87D2E" w:rsidRDefault="00E300A1" w:rsidP="00E300A1">
      <w:pPr>
        <w:pStyle w:val="Heading1"/>
        <w:spacing w:before="0" w:after="0" w:line="360" w:lineRule="auto"/>
        <w:jc w:val="center"/>
        <w:rPr>
          <w:rFonts w:ascii="Times New Roman" w:eastAsia="Arial" w:hAnsi="Times New Roman"/>
          <w:color w:val="auto"/>
          <w:sz w:val="28"/>
          <w:szCs w:val="28"/>
        </w:rPr>
      </w:pPr>
      <w:bookmarkStart w:id="9" w:name="_Toc521107482"/>
      <w:r w:rsidRPr="00F87D2E">
        <w:rPr>
          <w:rFonts w:ascii="Times New Roman" w:eastAsia="Arial" w:hAnsi="Times New Roman"/>
          <w:color w:val="auto"/>
          <w:sz w:val="28"/>
          <w:szCs w:val="28"/>
        </w:rPr>
        <w:lastRenderedPageBreak/>
        <w:t>PHẦN NỘI DUNG</w:t>
      </w:r>
      <w:bookmarkEnd w:id="9"/>
    </w:p>
    <w:p w:rsidR="00E300A1" w:rsidRPr="00C73821" w:rsidRDefault="00E300A1" w:rsidP="00E300A1">
      <w:pPr>
        <w:pStyle w:val="Heading2"/>
        <w:spacing w:before="0" w:after="0" w:line="360" w:lineRule="auto"/>
        <w:rPr>
          <w:rFonts w:ascii="Times New Roman" w:eastAsia="Arial" w:hAnsi="Times New Roman"/>
          <w:i w:val="0"/>
          <w:color w:val="auto"/>
        </w:rPr>
      </w:pPr>
      <w:bookmarkStart w:id="10" w:name="_Toc521107483"/>
      <w:r w:rsidRPr="00C73821">
        <w:rPr>
          <w:rFonts w:ascii="Times New Roman" w:eastAsia="Arial" w:hAnsi="Times New Roman"/>
          <w:i w:val="0"/>
          <w:color w:val="auto"/>
        </w:rPr>
        <w:t>1. Hội nhập quốc tế và các chính sách của Việt Nam</w:t>
      </w:r>
      <w:bookmarkEnd w:id="10"/>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Hội nhập quốc tế có thể diễn ra trên từng lĩnh vực của đời sống xã hội (kinh tế, chính trị, an ninh-quốc phòng, văn hóa, giáo dục, xã hội, v.v.), nhưng cũng có thể đồng thời diễn ra trên nhiều lĩnh vực với tính chất (tức là mức độ gắn kết), phạm vi (gồm địa lý, lĩnh vực/ngành) và hình thức (song phương, đa phương, khu vực, liên khu vực, toàn cầu) rất khác nhau.</w:t>
      </w:r>
    </w:p>
    <w:p w:rsidR="00E300A1" w:rsidRPr="00076579" w:rsidRDefault="00E300A1" w:rsidP="00E300A1">
      <w:pPr>
        <w:pStyle w:val="Heading3"/>
        <w:spacing w:before="0" w:line="360" w:lineRule="auto"/>
        <w:rPr>
          <w:rFonts w:eastAsia="Arial"/>
          <w:i w:val="0"/>
          <w:sz w:val="28"/>
          <w:szCs w:val="28"/>
        </w:rPr>
      </w:pPr>
      <w:bookmarkStart w:id="11" w:name="_Toc521107484"/>
      <w:r w:rsidRPr="00076579">
        <w:rPr>
          <w:rFonts w:eastAsia="Arial"/>
          <w:i w:val="0"/>
          <w:sz w:val="28"/>
          <w:szCs w:val="28"/>
          <w:lang w:val="en-US"/>
        </w:rPr>
        <w:t>1</w:t>
      </w:r>
      <w:r>
        <w:rPr>
          <w:rFonts w:eastAsia="Arial"/>
          <w:i w:val="0"/>
          <w:sz w:val="28"/>
          <w:szCs w:val="28"/>
          <w:lang w:val="en-US"/>
        </w:rPr>
        <w:t>.</w:t>
      </w:r>
      <w:r w:rsidRPr="00076579">
        <w:rPr>
          <w:rFonts w:eastAsia="Arial"/>
          <w:i w:val="0"/>
          <w:sz w:val="28"/>
          <w:szCs w:val="28"/>
          <w:lang w:val="vi-VN"/>
        </w:rPr>
        <w:t xml:space="preserve">1. </w:t>
      </w:r>
      <w:r w:rsidRPr="00076579">
        <w:rPr>
          <w:rFonts w:eastAsia="Arial"/>
          <w:i w:val="0"/>
          <w:sz w:val="28"/>
          <w:szCs w:val="28"/>
        </w:rPr>
        <w:t>Hội nhập kinh tế quốc tế</w:t>
      </w:r>
      <w:bookmarkEnd w:id="11"/>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Đây là quá trình gắn kết các nền kinh tế của từng nước với kinh tế khu vực và thế giới thông qua các nỗ lực tự do hóa và mở cửa nền kinh tế theo những hình thức khác nhau, từ đơn phương đến song phương, tiểu khu vực/vùng, khu vực, liên khu vực và toàn cầu. </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t>Đơn phương</w:t>
      </w:r>
      <w:r w:rsidRPr="00F87D2E">
        <w:rPr>
          <w:rFonts w:ascii="Times New Roman" w:eastAsia="Arial" w:hAnsi="Times New Roman" w:cs="Times New Roman"/>
          <w:color w:val="auto"/>
          <w:sz w:val="28"/>
          <w:szCs w:val="28"/>
        </w:rPr>
        <w:t>: Các nước có thể chủ động tiến hành một cách đơn phương và tự nguyện những biện pháp nhằm tự do hóa và mở cửa nền kinh tế quốc gia, chẳng hạn như bỏ bớt những quy định gây cản trở đối với hoạt động sản xuất kinh doanh, tự giảm hàng rào thuế quan và phi thuế quan đối với hàng hóa xuất- nhập khẩu.</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t>Song phương</w:t>
      </w:r>
      <w:r w:rsidRPr="00F87D2E">
        <w:rPr>
          <w:rFonts w:ascii="Times New Roman" w:eastAsia="Arial" w:hAnsi="Times New Roman" w:cs="Times New Roman"/>
          <w:color w:val="auto"/>
          <w:sz w:val="28"/>
          <w:szCs w:val="28"/>
        </w:rPr>
        <w:t>: Là hình thức hội nhập kinh tế giữa hai nước dựa trên thỏa thuận song phương.</w:t>
      </w:r>
    </w:p>
    <w:p w:rsidR="00E300A1" w:rsidRDefault="00E300A1" w:rsidP="00E300A1">
      <w:pPr>
        <w:widowControl/>
        <w:spacing w:line="360" w:lineRule="auto"/>
        <w:ind w:firstLine="567"/>
        <w:jc w:val="both"/>
        <w:rPr>
          <w:rFonts w:ascii="Times New Roman" w:eastAsia="Arial" w:hAnsi="Times New Roman" w:cs="Times New Roman"/>
          <w:color w:val="auto"/>
          <w:sz w:val="28"/>
          <w:szCs w:val="28"/>
          <w:lang w:val="en-US"/>
        </w:rPr>
      </w:pPr>
      <w:r w:rsidRPr="00F87D2E">
        <w:rPr>
          <w:rFonts w:ascii="Times New Roman" w:eastAsia="Arial" w:hAnsi="Times New Roman" w:cs="Times New Roman"/>
          <w:i/>
          <w:color w:val="auto"/>
          <w:sz w:val="28"/>
          <w:szCs w:val="28"/>
        </w:rPr>
        <w:t>Tiểu khu vực/vùng</w:t>
      </w:r>
      <w:r w:rsidRPr="00F87D2E">
        <w:rPr>
          <w:rFonts w:ascii="Times New Roman" w:eastAsia="Arial" w:hAnsi="Times New Roman" w:cs="Times New Roman"/>
          <w:color w:val="auto"/>
          <w:sz w:val="28"/>
          <w:szCs w:val="28"/>
        </w:rPr>
        <w:t xml:space="preserve">: Là hình thức hội nhập trên cơ sở một số vùng của hai hay một số nước khác nhau gần gũi về không gian địa lý thực hiện một số liên kết kinh tế hay kết nối cơ sở hạ tầng nhằm phát huy sự bổ trợ lẫn nhau về nguồn lực của các vùng này để phát triển kinh tế. </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Ví dụ: Tam giác Phát triển SIJORI (gồm Singapore + tỉnh Riau của Inđônêxia + bang Johor của Malaixia), Tam Giác Phát triển Việt Nam-Lào-Cămpuchia liên kết miền Tân nguyên của Việt Nam với một số tỉnh giáp ranh của Lào và Cămpuchia, v.v.</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lastRenderedPageBreak/>
        <w:t>Khu vực:</w:t>
      </w:r>
      <w:r w:rsidRPr="00F87D2E">
        <w:rPr>
          <w:rFonts w:ascii="Times New Roman" w:eastAsia="Arial" w:hAnsi="Times New Roman" w:cs="Times New Roman"/>
          <w:color w:val="auto"/>
          <w:sz w:val="28"/>
          <w:szCs w:val="28"/>
        </w:rPr>
        <w:t xml:space="preserve"> Là hình thức hội nhập giữa các nước trong cùng một khu vực địa lý: Khu vực mậu dịch tự do ASEAN (AFTA), Liên minh châu Âu (EU), Khu vực Mậu dịch tự do Bắc Mỹ (NAFTA), v.v.</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t>Liên khu vực và toàn cầu:</w:t>
      </w:r>
      <w:r w:rsidRPr="00F87D2E">
        <w:rPr>
          <w:rFonts w:ascii="Times New Roman" w:eastAsia="Arial" w:hAnsi="Times New Roman" w:cs="Times New Roman"/>
          <w:color w:val="auto"/>
          <w:sz w:val="28"/>
          <w:szCs w:val="28"/>
        </w:rPr>
        <w:t xml:space="preserve"> Là hình thức hội nhập giữa các nước thuộc hai khu vực địa lý khác nhau, ví dụ : ASEM (Hợp tác Á-Âu), Khu vực Mậu dịch tự do EU-ASEAN.</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Hội nhập kinh tế có thể diễn ra theo nhiều mức độ và được chia thành 5 mô hình cơ bản từ thấp đến cao như sau:</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t>+ Thỏa thuận thương mại ưu đãi (PTA):</w:t>
      </w:r>
      <w:r w:rsidRPr="00F87D2E">
        <w:rPr>
          <w:rFonts w:ascii="Times New Roman" w:eastAsia="Arial" w:hAnsi="Times New Roman" w:cs="Times New Roman"/>
          <w:color w:val="auto"/>
          <w:sz w:val="28"/>
          <w:szCs w:val="28"/>
        </w:rPr>
        <w:t xml:space="preserve"> Các nước thành viên dành cho nhau các ưu đãi thương mại trên cơ sở cắt giảm thuế quan, nhưng còn hạn chế về phạm vi (số lượng các mặt hàng đưa vào diện cắt giảm thuế quan) và mức độ cắt giảm. Hiệp định PTA của ASEAN (1977), Hiệp định Thương mại Việt-Mỹ (2001), Hiệp định GATT (1947 và 1994) là các ví dụ cụ thể của mô hình liên kết kinh tế ở giai đoạn thấp nhất.</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t>+ Khu vực mậu dịch tự do (FTA):</w:t>
      </w:r>
      <w:r w:rsidRPr="00F87D2E">
        <w:rPr>
          <w:rFonts w:ascii="Times New Roman" w:eastAsia="Arial" w:hAnsi="Times New Roman" w:cs="Times New Roman"/>
          <w:color w:val="auto"/>
          <w:sz w:val="28"/>
          <w:szCs w:val="28"/>
        </w:rPr>
        <w:t xml:space="preserve"> Các thành viên phải thực hiện việc cắt giảm và loại bỏ các hàng rào thuế quan và các hạn chế về định lượng (có thể bao gồm cả việc giảm và bỏ một số hàng rào phi thuế quan) trong thương mại hàng hóa nội khối, nhưng vẫn duy trì chính sách thuế quan độc lập đối với các nước ngoài khối. Ví dụ: Khu vực mậu dịch tự do Bắc Âu (EFTA), Khu vực mậu dịch tự do bắc Mỹ (NAFTA), Khu vực Mậu dịch tự do ASEAN (AFTA). Những năm gần đây, phần lớn các  hiệp định FTA mới có phạm vi lĩnh vực điều tiết rộng hơn nhiều. Ngoài lĩnh vực hàng hóa, các hiệp định này còn có những quy định tự do hóa đối với nhiều lĩnh vực khác như dịch vụ, đầu tư, sở hữu trí tuệ, mua sắm chính phủ… Ví dụ: Hiệp định FTA giữa ASEAN với Úc-Niudilân (2009), Hiệp định Đối tác xuyên Thái Bình dương (TPP- đang đàm phán).</w:t>
      </w:r>
    </w:p>
    <w:p w:rsidR="00E300A1" w:rsidRDefault="00E300A1" w:rsidP="00E300A1">
      <w:pPr>
        <w:widowControl/>
        <w:spacing w:line="360" w:lineRule="auto"/>
        <w:ind w:firstLine="567"/>
        <w:jc w:val="both"/>
        <w:rPr>
          <w:rFonts w:ascii="Times New Roman" w:eastAsia="Arial" w:hAnsi="Times New Roman" w:cs="Times New Roman"/>
          <w:color w:val="auto"/>
          <w:sz w:val="28"/>
          <w:szCs w:val="28"/>
          <w:lang w:val="en-US"/>
        </w:rPr>
      </w:pPr>
      <w:r w:rsidRPr="00F87D2E">
        <w:rPr>
          <w:rFonts w:ascii="Times New Roman" w:eastAsia="Arial" w:hAnsi="Times New Roman" w:cs="Times New Roman"/>
          <w:i/>
          <w:color w:val="auto"/>
          <w:sz w:val="28"/>
          <w:szCs w:val="28"/>
        </w:rPr>
        <w:t>+ Liên minh thuế quan (CU):</w:t>
      </w:r>
      <w:r w:rsidRPr="00F87D2E">
        <w:rPr>
          <w:rFonts w:ascii="Times New Roman" w:eastAsia="Arial" w:hAnsi="Times New Roman" w:cs="Times New Roman"/>
          <w:color w:val="auto"/>
          <w:sz w:val="28"/>
          <w:szCs w:val="28"/>
        </w:rPr>
        <w:t xml:space="preserve"> Các thành viên ngoài việc cắt giảm và loại bỏ thuế quan trong thương mại nội khối còn thống nhất thực hiện chính sách thuế quan chung đối với các nước bên ngoài khối. </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Ví dụ: Nhóm ANDEAN và Liên minh thuế quan Nga-Bêlarút-Cadăcxtan.</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lastRenderedPageBreak/>
        <w:t>+ Thị trường chung (hay thị trường duy nhất):</w:t>
      </w:r>
      <w:r w:rsidRPr="00F87D2E">
        <w:rPr>
          <w:rFonts w:ascii="Times New Roman" w:eastAsia="Arial" w:hAnsi="Times New Roman" w:cs="Times New Roman"/>
          <w:color w:val="auto"/>
          <w:sz w:val="28"/>
          <w:szCs w:val="28"/>
        </w:rPr>
        <w:t xml:space="preserve"> Ngoài việc loại bỏ thuế quan và hàng rào phi quan thuế trong thương mại nội khối và có chính sách thuế quan chung đối với ngoài khối, các thành viên còn phải xóa bỏ các hạn chế đối với việc lưu chuyển của các yếu tố sản xuất khác (vốn, lao động…) để tạo thành một nền sản xuất chung của cả khối. Ví dụ: Liên minh châu Âu đã trải qua giai đoạn xây dựng thị trường duy nhất (Thị trường chung châu Âu) trước khi trở thành một liên minh kinh tế.</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t xml:space="preserve">Liên minh kinh tế-tiền tệ: </w:t>
      </w:r>
      <w:r w:rsidRPr="00F87D2E">
        <w:rPr>
          <w:rFonts w:ascii="Times New Roman" w:eastAsia="Arial" w:hAnsi="Times New Roman" w:cs="Times New Roman"/>
          <w:color w:val="auto"/>
          <w:sz w:val="28"/>
          <w:szCs w:val="28"/>
        </w:rPr>
        <w:t>Là mô hình hội nhập kinh tế ở giai đoạn cao nhất dựa trên cơ sở một thị trường chung/duy nhất cộng thêm với việc thực hiện chính sách kinh tế và tiền tệ chung (một đồng tiền chung, ngân hàng trung ương thống nhất của khối). Ví dụ: EU hiện nay.</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Một nước có thể đồng thời tham gia vào nhiều tiến trình hội nhập với tính chất, phạm vi và hình thức khác nhau. Tuy nhiên, về cơ bản phải trải qua các bước hội nhập từ thấp đến cao, việc đốt cháy giai đoạn chỉ có thể diễn ra trong những điều kiện đặc thù nhất định mà thôi (chẳng hạn Cộng đồng Kinh tế châu Âu đã đồng thời thực hiện xây dựng khu vực mậu dịch tự do và liên minh thuế quan trong những thập niên 60-70). Hội nhập kinh tế là nền tảng hết sức quan trọng cho sự tồn tại bền vững của hội nhập trong các lĩnh vực khác, đặc biệt là hội nhập về chính trị và nhìn chung, được các nước ưu tiên thúc đẩy giống như một đòn bẩy cho hợp tác và phát triển trong bối cảnh toàn cầu hóa.</w:t>
      </w:r>
    </w:p>
    <w:p w:rsidR="00E300A1" w:rsidRPr="00076579" w:rsidRDefault="00E300A1" w:rsidP="00E300A1">
      <w:pPr>
        <w:pStyle w:val="Heading3"/>
        <w:spacing w:before="0" w:line="360" w:lineRule="auto"/>
        <w:rPr>
          <w:rFonts w:eastAsia="Arial"/>
          <w:i w:val="0"/>
          <w:sz w:val="28"/>
          <w:szCs w:val="28"/>
        </w:rPr>
      </w:pPr>
      <w:bookmarkStart w:id="12" w:name="_Toc521107485"/>
      <w:r w:rsidRPr="00076579">
        <w:rPr>
          <w:rFonts w:eastAsia="Arial"/>
          <w:i w:val="0"/>
          <w:sz w:val="28"/>
          <w:szCs w:val="28"/>
          <w:lang w:val="en-US"/>
        </w:rPr>
        <w:t xml:space="preserve">1.2. </w:t>
      </w:r>
      <w:r w:rsidRPr="00076579">
        <w:rPr>
          <w:rFonts w:eastAsia="Arial"/>
          <w:i w:val="0"/>
          <w:sz w:val="28"/>
          <w:szCs w:val="28"/>
        </w:rPr>
        <w:t>Hội nhập chính trị</w:t>
      </w:r>
      <w:bookmarkEnd w:id="12"/>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Hội nhập về chính trị là quá trình các nước tham gia vào các cơ chế quyền lực tập thể (giữa hai hay nhiều nước) nhằm theo đuổi những mục tiêu nhất định và hành xử phù hợp với các luật chơi chung. Hội nhập chính trị thể hiện mức độ liên kết đặc biệt giữa các nước, trong đó họ chia sẻ với nhau về các giá trị cơ bản (tư tưởng chính trị, ý thức hệ), mục tiêu, lợi ích, nguồn lực và đặc biệt là quyền lực. Một quốc gia có thể tiến hành hội nhập chính trị quốc tế thông qua ký hiệp ước với một hay một số quốc gia khác trên cơ sở thiết lập các mối liên kết quyền lực giữa họ (hiệp ước liên minh hay đồng minh) hoặc tham gia vào các tổ chức chính </w:t>
      </w:r>
      <w:r w:rsidRPr="00F87D2E">
        <w:rPr>
          <w:rFonts w:ascii="Times New Roman" w:eastAsia="Arial" w:hAnsi="Times New Roman" w:cs="Times New Roman"/>
          <w:color w:val="auto"/>
          <w:sz w:val="28"/>
          <w:szCs w:val="28"/>
        </w:rPr>
        <w:lastRenderedPageBreak/>
        <w:t>trị khu vực (chẳng hạn như ASEAN, EU) hay một tổ chức có quy mô toàn cầu (chẳng hạn như Liên Hiệp quốc).</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Ở giai đoạn thấp của hội nhập chính trị, liên kết giữa các thành viên còn hạn chế và các thành viên vẫn cơ bản giữ thẩm quyền định đoạt chính sách riêng. ASEAN hiện nay vẫn đang trong giai đoạn đầu quá trình hội nhập chính trị, nên vẫn còn tồn tại nhiều sự khác biệt và độ tin cậy giữa các thành viên còn hạn chế. Về mặt tổ chức quyền lực, ASEAN là một khuôn khổ liên chính phủ.  Hoàn tất xây dựng Cộng đồng ASEAN dựa trên 3 trụ cột (Cộng đồng Chính trị-An ninh, Cộng đồng Kinh tế và Cộng đồng Văn hóa-Xã hội) sẽ giúp tăng cường quá trình hội nhập chính trị trong ASEAN, tạo điều kiện để ASEAN bước tới một giai đoạn hội nhập cao hơn nữa.</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Giai đoạn hội nhập chính trị cao đòi hỏi sự tương đồng về thể chế chính trị và độ tin cậy hoàn toàn của các thành viên. Về mặt tổ chức quyền lực, các thành viên chỉ giữ lại một số thẩm quyền nhất định ở cấp quốc gia và trao các quyền lực còn lại cho một cơ cấu siêu quốc gia. EU hiện nay là một mô hình hội nhập chính trị cao.</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Thông thường hội nhập chính trị là bước đi sau cùng trên cơ sở các nước liên quan đã đạt đến trình độ hội nhập kinh tế và văn hóa-xã hội rất cao. Sự hình thành Liên bang Hoa Kỳ, Liên bang Canađa trước đây và EU hiện nay cơ bản theo phương thức này. Tuy nhiên, trong những bối cảnh nhất định, hội nhập trong lĩnh vực chính trị có thể đi trước một bước để mở đường thúc đẩy hội nhập trong các lĩnh vực khác. Trường hợp ASEAN thể hiện khá đặc biệt sự kết hợp nhiều tiến trình hội nhập. Trong suốt hơn 2 thập kỷ đầu tồn tại, ASEAN chủ yếu là một cơ chế hợp tác khu vực về chính trị-ngoại giao nhằm đối phó với những thách thức đối với an ninh quốc gia của các thành viên. Một số học giả nhìn nhận ASEAN như là một định chế/chế độ quốc tế (international regime) về chính trị-an ninh ở khu vực Đông Nam Á[11]. Nói một cách khác, đây là dạng thức ban đầu của hội nhập chính trị-an ninh. Sau giai đoạn khởi đầu chủ yếu bằng hội nhập sơ khai về chính trị-an ninh, từ cuối thập niên 1970 trở đi, ASEAN mới bắt đầu triển khai </w:t>
      </w:r>
      <w:r w:rsidRPr="00F87D2E">
        <w:rPr>
          <w:rFonts w:ascii="Times New Roman" w:eastAsia="Arial" w:hAnsi="Times New Roman" w:cs="Times New Roman"/>
          <w:color w:val="auto"/>
          <w:sz w:val="28"/>
          <w:szCs w:val="28"/>
        </w:rPr>
        <w:lastRenderedPageBreak/>
        <w:t>hợp tác về kinh tế và chỉ từ gần giữa thập niên 1990, ASEAN mới thực sự bắt đầu tiến trình hội nhập kinh tế. Hội nhập văn hóa-xã hội phải đợi đến khi ASEAN thông qua Hiến chương năm 2008 mới được triển khai.</w:t>
      </w:r>
    </w:p>
    <w:p w:rsidR="00E300A1" w:rsidRPr="00076579" w:rsidRDefault="00E300A1" w:rsidP="00E300A1">
      <w:pPr>
        <w:pStyle w:val="Heading3"/>
        <w:spacing w:before="0" w:line="360" w:lineRule="auto"/>
        <w:rPr>
          <w:rFonts w:eastAsia="Arial"/>
          <w:i w:val="0"/>
          <w:sz w:val="28"/>
          <w:szCs w:val="28"/>
        </w:rPr>
      </w:pPr>
      <w:bookmarkStart w:id="13" w:name="_Toc521107486"/>
      <w:r w:rsidRPr="00076579">
        <w:rPr>
          <w:rFonts w:eastAsia="Arial"/>
          <w:i w:val="0"/>
          <w:sz w:val="28"/>
          <w:szCs w:val="28"/>
          <w:lang w:val="en-US"/>
        </w:rPr>
        <w:t xml:space="preserve">1.3. </w:t>
      </w:r>
      <w:r w:rsidRPr="00076579">
        <w:rPr>
          <w:rFonts w:eastAsia="Arial"/>
          <w:i w:val="0"/>
          <w:sz w:val="28"/>
          <w:szCs w:val="28"/>
        </w:rPr>
        <w:t>Hội nhập an ninh – quốc phòng</w:t>
      </w:r>
      <w:bookmarkEnd w:id="13"/>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Hội nhập về an ninh</w:t>
      </w:r>
      <w:r>
        <w:rPr>
          <w:rFonts w:ascii="Times New Roman" w:eastAsia="Arial" w:hAnsi="Times New Roman" w:cs="Times New Roman"/>
          <w:color w:val="auto"/>
          <w:sz w:val="28"/>
          <w:szCs w:val="28"/>
          <w:lang w:val="en-US"/>
        </w:rPr>
        <w:t xml:space="preserve"> </w:t>
      </w:r>
      <w:r w:rsidRPr="00F87D2E">
        <w:rPr>
          <w:rFonts w:ascii="Times New Roman" w:eastAsia="Arial" w:hAnsi="Times New Roman" w:cs="Times New Roman"/>
          <w:color w:val="auto"/>
          <w:sz w:val="28"/>
          <w:szCs w:val="28"/>
        </w:rPr>
        <w:t>-</w:t>
      </w:r>
      <w:r>
        <w:rPr>
          <w:rFonts w:ascii="Times New Roman" w:eastAsia="Arial" w:hAnsi="Times New Roman" w:cs="Times New Roman"/>
          <w:color w:val="auto"/>
          <w:sz w:val="28"/>
          <w:szCs w:val="28"/>
          <w:lang w:val="en-US"/>
        </w:rPr>
        <w:t xml:space="preserve"> </w:t>
      </w:r>
      <w:r w:rsidRPr="00F87D2E">
        <w:rPr>
          <w:rFonts w:ascii="Times New Roman" w:eastAsia="Arial" w:hAnsi="Times New Roman" w:cs="Times New Roman"/>
          <w:color w:val="auto"/>
          <w:sz w:val="28"/>
          <w:szCs w:val="28"/>
        </w:rPr>
        <w:t>quốc phòng là sự tham gia của quốc gia vào quá trình gắn kết họ với các nước khác trong mục tiêu duy trì hòa bình và an ninh. Điều này đòi hỏi các nước hội nhập phải tham gia vào các thỏa thuận song phương hay đa phương về an ninh-quốc phòng trên cơ sở các nguyên tắc chia sẻ và liên kết: mục tiêu chung, đối tượng/kẻ thù chung, tiến hành các hoạt động chung về đảm bảo an ninh</w:t>
      </w:r>
      <w:r>
        <w:rPr>
          <w:rFonts w:ascii="Times New Roman" w:eastAsia="Arial" w:hAnsi="Times New Roman" w:cs="Times New Roman"/>
          <w:color w:val="auto"/>
          <w:sz w:val="28"/>
          <w:szCs w:val="28"/>
          <w:lang w:val="en-US"/>
        </w:rPr>
        <w:t xml:space="preserve"> </w:t>
      </w:r>
      <w:r w:rsidRPr="00F87D2E">
        <w:rPr>
          <w:rFonts w:ascii="Times New Roman" w:eastAsia="Arial" w:hAnsi="Times New Roman" w:cs="Times New Roman"/>
          <w:color w:val="auto"/>
          <w:sz w:val="28"/>
          <w:szCs w:val="28"/>
        </w:rPr>
        <w:t>-</w:t>
      </w:r>
      <w:r>
        <w:rPr>
          <w:rFonts w:ascii="Times New Roman" w:eastAsia="Arial" w:hAnsi="Times New Roman" w:cs="Times New Roman"/>
          <w:color w:val="auto"/>
          <w:sz w:val="28"/>
          <w:szCs w:val="28"/>
          <w:lang w:val="en-US"/>
        </w:rPr>
        <w:t xml:space="preserve"> </w:t>
      </w:r>
      <w:r w:rsidRPr="00F87D2E">
        <w:rPr>
          <w:rFonts w:ascii="Times New Roman" w:eastAsia="Arial" w:hAnsi="Times New Roman" w:cs="Times New Roman"/>
          <w:color w:val="auto"/>
          <w:sz w:val="28"/>
          <w:szCs w:val="28"/>
        </w:rPr>
        <w:t>quốc phòng...</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Có nhiều kiểu liên kết an ninh-quốc phòng khác nhau, trong đó nổi lên những hình thức chủ yếu được nhiều nước sử dụng như sau:</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Hiệp ước phòng thủ chung: Đây là hình thức khá phổ biến trong thời kỳ Chiến tranh lạnh khi mà thế giới được cơ bản chia thành hai hệ thống (gọi là hệ thống hai cực) giữa một bên là các nước xã hội chủ nghĩa do Liên Xô lãnh đạo và bên kia là các nước tư bản chủ nghĩa do Mỹ đứng đầu. Hàng loạt tổ chức phòng thủ chung đã được hai phe lập ra để thực hiện các mục tiêu chính trị và an ninh-quốc phòng, chẳng hạn như Tổ chức Hiệp ước Bắc Đạ</w:t>
      </w:r>
      <w:r>
        <w:rPr>
          <w:rFonts w:ascii="Times New Roman" w:eastAsia="Arial" w:hAnsi="Times New Roman" w:cs="Times New Roman"/>
          <w:color w:val="auto"/>
          <w:sz w:val="28"/>
          <w:szCs w:val="28"/>
        </w:rPr>
        <w:t>i Tây Dương (NATO)</w:t>
      </w:r>
      <w:r w:rsidRPr="00F87D2E">
        <w:rPr>
          <w:rFonts w:ascii="Times New Roman" w:eastAsia="Arial" w:hAnsi="Times New Roman" w:cs="Times New Roman"/>
          <w:color w:val="auto"/>
          <w:sz w:val="28"/>
          <w:szCs w:val="28"/>
        </w:rPr>
        <w:t>, Tổ chức Hiệp ướ</w:t>
      </w:r>
      <w:r>
        <w:rPr>
          <w:rFonts w:ascii="Times New Roman" w:eastAsia="Arial" w:hAnsi="Times New Roman" w:cs="Times New Roman"/>
          <w:color w:val="auto"/>
          <w:sz w:val="28"/>
          <w:szCs w:val="28"/>
        </w:rPr>
        <w:t>c Trung tâm (CENTO)</w:t>
      </w:r>
      <w:r w:rsidRPr="00F87D2E">
        <w:rPr>
          <w:rFonts w:ascii="Times New Roman" w:eastAsia="Arial" w:hAnsi="Times New Roman" w:cs="Times New Roman"/>
          <w:color w:val="auto"/>
          <w:sz w:val="28"/>
          <w:szCs w:val="28"/>
        </w:rPr>
        <w:t>, Tổ chức Hiệp ướ</w:t>
      </w:r>
      <w:r>
        <w:rPr>
          <w:rFonts w:ascii="Times New Roman" w:eastAsia="Arial" w:hAnsi="Times New Roman" w:cs="Times New Roman"/>
          <w:color w:val="auto"/>
          <w:sz w:val="28"/>
          <w:szCs w:val="28"/>
        </w:rPr>
        <w:t>c Đông Nam Á (SEATO)</w:t>
      </w:r>
      <w:r w:rsidRPr="00F87D2E">
        <w:rPr>
          <w:rFonts w:ascii="Times New Roman" w:eastAsia="Arial" w:hAnsi="Times New Roman" w:cs="Times New Roman"/>
          <w:color w:val="auto"/>
          <w:sz w:val="28"/>
          <w:szCs w:val="28"/>
        </w:rPr>
        <w:t>, Hiệp ước Liên minh Úc-Niudilân-Mỹ</w:t>
      </w:r>
      <w:r>
        <w:rPr>
          <w:rFonts w:ascii="Times New Roman" w:eastAsia="Arial" w:hAnsi="Times New Roman" w:cs="Times New Roman"/>
          <w:color w:val="auto"/>
          <w:sz w:val="28"/>
          <w:szCs w:val="28"/>
        </w:rPr>
        <w:t xml:space="preserve"> (ANZUS)</w:t>
      </w:r>
      <w:r w:rsidRPr="00F87D2E">
        <w:rPr>
          <w:rFonts w:ascii="Times New Roman" w:eastAsia="Arial" w:hAnsi="Times New Roman" w:cs="Times New Roman"/>
          <w:color w:val="auto"/>
          <w:sz w:val="28"/>
          <w:szCs w:val="28"/>
        </w:rPr>
        <w:t>,  Tổ chức Hiệp ướ</w:t>
      </w:r>
      <w:r>
        <w:rPr>
          <w:rFonts w:ascii="Times New Roman" w:eastAsia="Arial" w:hAnsi="Times New Roman" w:cs="Times New Roman"/>
          <w:color w:val="auto"/>
          <w:sz w:val="28"/>
          <w:szCs w:val="28"/>
        </w:rPr>
        <w:t>c  Vác-xô-vi</w:t>
      </w:r>
      <w:r w:rsidRPr="00F87D2E">
        <w:rPr>
          <w:rFonts w:ascii="Times New Roman" w:eastAsia="Arial" w:hAnsi="Times New Roman" w:cs="Times New Roman"/>
          <w:color w:val="auto"/>
          <w:sz w:val="28"/>
          <w:szCs w:val="28"/>
        </w:rPr>
        <w:t>. Nguyên tắc của các tổ chức phòng thủ chung là: (i) các nước tham gia phải có chung kẻ thù bên ngoài, khi một nước nào đó tấn công một thành viên của khối thì nước đó được coi là kẻ thù của cả khối và tất cả các thành viên cùng hành động chống lại kẻ thù đó; (ii) các thành viên có chính sách phòng thủ chung; (iii) các thành viên cùng đóng góp lực lượng vũ trang tham gia vào lực lượng chung của khối đặt dưới một bộ chỉ huy chung.</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Đây là phương thức liên kết quân sự rất cao, đòi hỏi các thành viên phải đồng về ý thức hệ và cùng chia sẻ cao về quan điểm, chính sách an ninh-quốc phòng, chiến lược quân sự và có trình độ phát triển kỹ thuật quân sự cũng như </w:t>
      </w:r>
      <w:r w:rsidRPr="00F87D2E">
        <w:rPr>
          <w:rFonts w:ascii="Times New Roman" w:eastAsia="Arial" w:hAnsi="Times New Roman" w:cs="Times New Roman"/>
          <w:color w:val="auto"/>
          <w:sz w:val="28"/>
          <w:szCs w:val="28"/>
        </w:rPr>
        <w:lastRenderedPageBreak/>
        <w:t>năng lực tác chiến không quá chênh lệch. Phương thức liên kết này cũng đòi hỏi các thành viên phải chấp nhận chịu sự hạn chế về chủ quyền quốc gia và trao một phần thẩm quyền quốc gia cho một cơ chế chung siêu quốc gia.</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Hiệp ước liên minh quân sự song phương: Đây là hình thức cổ điển rất phổ biến trong lịch sử quan hệ quốc tế xưa và nay. Phần lớn, nếu như không nói là hầu hết, các nước đều có hiệp ước liên minh với một hoặc một số nước khác, trong đó có quy định về trợ giúp quân sự trong những tình huống cần thiết. Mỹ có hiệp ước liên minh quân sự song phương với Nhật, Hàn Quốc, Đài Loan, Thái Lan và Philipin. Việt Nam cũng đã có Hiệp ước liên minh với Liên Xô cũ, Lào và Cămpuchia.</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Các dàn xếp an ninh tập thể:  Đây là hình thức liên kết an ninh dựa trên nguyên tắc các thành viên cam kết không tấn công nhau, nếu có một thành viên vi phạm, sẽ dùng sức mạnh hợp tác của cả khối để ngăn chặn và giúp giải quyết xung đột. Hội quốc liên và sau này là Liên Hiệp quốc, Liên đoàn Ả-rập, Tổ chức thống nhất châu Mỹ (OAS), Tổ chức Thống nhất châu phi (AU), Cộng đồng chính trị-an ninh mà ASEAN đang xây dựng là những mô hình cụ thể của phương thức liên kết an ninh tập thể.</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Các dàn xếp về an ninh hợp tác  là phương thức liên kết an ninh-quốc phòng lỏng lẻo hơn cả, dựa trên nguyên tắc lấy hợp tác trên các lĩnh vực, từ dễ đến khó, với các hình thức đa dạng như đối thoại, xây dựng lòng tin, ngoại giao phòng ngừa… để xây dựng thói quen hợp tác và sự phụ thuộc, ràng buộc lẫn nhau, từ đó có thể hạn chế khả năng xảy ra xung đột giữa các thành viên. ASEAN và một loạt cơ chế khu vực liên quan như Hội nghị sau Hội nghị Bộ trưởng Ngoại giao (PMC), Diễn đàn Khu vực ASEAN (ARF), Hội nghị Bộ trưởng quốc phòng ASEAN (ADMM), Hội nghị Bộ trưởng quốc phòng ASEAN mở rộng (ADMM+), Hội nghị cấo cao Đông Á (EAS)… là những mô hình cụ thể về dạng thức liên kết này.</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lastRenderedPageBreak/>
        <w:t>Nhìn chung, hội nhập trong lĩnh vực an ninh-quốc phòng là tiến trình  khó khăn hơn cả, vì nó liên quan trực tiếp tới những vấn đề nhạy cảm nhất- cốt lõi tồn tại của quốc gia, đó là hòa bình, độc lập và chủ quyền.</w:t>
      </w:r>
    </w:p>
    <w:p w:rsidR="00E300A1" w:rsidRPr="00076579" w:rsidRDefault="00E300A1" w:rsidP="00E300A1">
      <w:pPr>
        <w:pStyle w:val="Heading3"/>
        <w:spacing w:before="0" w:line="360" w:lineRule="auto"/>
        <w:rPr>
          <w:rFonts w:eastAsia="Arial"/>
          <w:i w:val="0"/>
          <w:sz w:val="28"/>
          <w:szCs w:val="28"/>
        </w:rPr>
      </w:pPr>
      <w:bookmarkStart w:id="14" w:name="_Toc521107487"/>
      <w:r w:rsidRPr="00076579">
        <w:rPr>
          <w:rFonts w:eastAsia="Arial"/>
          <w:i w:val="0"/>
          <w:sz w:val="28"/>
          <w:szCs w:val="28"/>
          <w:lang w:val="vi-VN"/>
        </w:rPr>
        <w:t xml:space="preserve">1.4. </w:t>
      </w:r>
      <w:r w:rsidRPr="00076579">
        <w:rPr>
          <w:rFonts w:eastAsia="Arial"/>
          <w:i w:val="0"/>
          <w:sz w:val="28"/>
          <w:szCs w:val="28"/>
        </w:rPr>
        <w:t>Hội nhập về văn hóa – xã hội</w:t>
      </w:r>
      <w:bookmarkEnd w:id="14"/>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Hội nhập về văn hóa</w:t>
      </w:r>
      <w:r>
        <w:rPr>
          <w:rFonts w:ascii="Times New Roman" w:eastAsia="Arial" w:hAnsi="Times New Roman" w:cs="Times New Roman"/>
          <w:color w:val="auto"/>
          <w:sz w:val="28"/>
          <w:szCs w:val="28"/>
          <w:lang w:val="en-US"/>
        </w:rPr>
        <w:t xml:space="preserve"> </w:t>
      </w:r>
      <w:r w:rsidRPr="00F87D2E">
        <w:rPr>
          <w:rFonts w:ascii="Times New Roman" w:eastAsia="Arial" w:hAnsi="Times New Roman" w:cs="Times New Roman"/>
          <w:color w:val="auto"/>
          <w:sz w:val="28"/>
          <w:szCs w:val="28"/>
        </w:rPr>
        <w:t>-</w:t>
      </w:r>
      <w:r>
        <w:rPr>
          <w:rFonts w:ascii="Times New Roman" w:eastAsia="Arial" w:hAnsi="Times New Roman" w:cs="Times New Roman"/>
          <w:color w:val="auto"/>
          <w:sz w:val="28"/>
          <w:szCs w:val="28"/>
          <w:lang w:val="en-US"/>
        </w:rPr>
        <w:t xml:space="preserve"> </w:t>
      </w:r>
      <w:r w:rsidRPr="00F87D2E">
        <w:rPr>
          <w:rFonts w:ascii="Times New Roman" w:eastAsia="Arial" w:hAnsi="Times New Roman" w:cs="Times New Roman"/>
          <w:color w:val="auto"/>
          <w:sz w:val="28"/>
          <w:szCs w:val="28"/>
        </w:rPr>
        <w:t>xã hội là quá trình mở cửa, trao đổi văn hóa với các nước khác; chia sẻ các giá trị văn hóa, tinh thần với thế giới; tiếp thu các giá trị văn hóa tiến bộ của thế giới để bổ sung và làm giàu nền văn hóa dân tộc;  tham gia vào các tổ chức hợp tác và phát triển văn hóa-giáo dục và xã hội khu vực và hợp tác chặt chẽ với các nước thành viên hướng tới xây dựng một cộng đồng văn hóa-xã hội rộng lớn hơn trên phạm vi khu vực và toàn cầu (ví dụ, tham gia Cộng đồng văn hóa-xã hội ASEAN, UNESCO…); ký kết và thực hiện các hiệp định song phương về hợp tác-phát triển văn hóa - giáo dục - xã hội với các nước.</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Hội nhập văn hóa - xã hội có ý nghĩa rất quan trọng trong việc làm sâu sắc quá trình hội nhập, thực sự gắn kết các nước với nhau bằng chất keo bền vững hơn cả. Quá trình này giúp các dân tộc ở các quốc gia khác nhau ngày càng gần gũi và chia sẻ với nhau  nhiều hơn về các giá trị, phương thức tư duy và hành động; tạo ra sự hài hòa và thống nhất ngày càng cao hơn giữa các chính sách xã hội của các nước thành viên; đồng thời tạo điều kiện để người dân mỗi nước được thụ hưởng tốt hơn các giá trị văn hóa của nhân loại, các phúc lợi xã hội đa dạng; đặc biệt, hình thành và củng cố tình cảm gắn bó thuộc về một cộng đồng chung rộng lớn hơn quốc gia của riêng mình (ý thức công dân khu vực/toàn cầu).</w:t>
      </w:r>
    </w:p>
    <w:p w:rsidR="00E300A1" w:rsidRPr="00076579" w:rsidRDefault="00E300A1" w:rsidP="00E300A1">
      <w:pPr>
        <w:pStyle w:val="Heading2"/>
        <w:spacing w:before="0" w:after="0" w:line="360" w:lineRule="auto"/>
        <w:rPr>
          <w:rFonts w:ascii="Times New Roman" w:eastAsia="Arial" w:hAnsi="Times New Roman"/>
          <w:i w:val="0"/>
          <w:color w:val="auto"/>
        </w:rPr>
      </w:pPr>
      <w:bookmarkStart w:id="15" w:name="_Toc521107488"/>
      <w:r w:rsidRPr="00076579">
        <w:rPr>
          <w:rFonts w:ascii="Times New Roman" w:eastAsia="Arial" w:hAnsi="Times New Roman"/>
          <w:i w:val="0"/>
          <w:color w:val="auto"/>
        </w:rPr>
        <w:t>2. Những thành tựu trong hội nhập quốc tế của Việt Nam</w:t>
      </w:r>
      <w:bookmarkEnd w:id="15"/>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Thực hiện chủ trương, chính sách nhất quán của Đảng, Nhà nước ta trong đường lối chính sách đối ngoại và hội nhập quốc tế (trước Đại hội XI là hội nhập kinh tế quốc tế), quá trình hội nhập quốc tế của Việt Nam gần 30 năm qua đã, đang đạt được nhiều kết quả to lớn, đưa Việt Nam bước vào một giai đoạn hội nhập quốc tế sâu sắc và toàn diện hơn. Có thể đánh giá kết quả, thành tựu của hội nhập quốc tế trên một số mặt chủ yếu như sau:</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lastRenderedPageBreak/>
        <w:t>Thứ nhất</w:t>
      </w:r>
      <w:r w:rsidRPr="00F87D2E">
        <w:rPr>
          <w:rFonts w:ascii="Times New Roman" w:eastAsia="Arial" w:hAnsi="Times New Roman" w:cs="Times New Roman"/>
          <w:color w:val="auto"/>
          <w:sz w:val="28"/>
          <w:szCs w:val="28"/>
        </w:rPr>
        <w:t>, hội nhập quốc tế góp phần phá thế bao vây, cấm vận, nâng cao vị thế Việt Nam trên trường quốc tế. Điều này được phản ánh qua việc Việt Nam đã thiết lập quan hệ ngoại giao, kinh tế - thương mại với hầu hết các nước, vùng, lãnh thổ và là thành viên của nhiều tổ chức quốc tế ở khu vực và thế giới. Tính đến năm 2014, Việt Nam có quan hệ ngoại giao với 181 quốc gia, quan hệ kinh tế - thương mại với trên 230 thị trường nước ngoài, là thành viên tích cực của hơn 70 tổ chức quốc tế và khu vực.</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Tháng 7/1995, Việt Nam gia nhập ASEAN (Hiệp hội các quốc gia Đông Nam Á); Năm 1996 là thành viên của APEC (Diễn đàn Hợp tác kinh tế Châu Á - Thái Bình Dương); Năm 2000, ký kết Hiệp định Thương mại song phương Việt Nam - Hoa Kỳ; Tháng 1/2007 là thành viên chính thức của WTO (Tổ chức Thương mại Thế giới) v.v... Trong thời gian qua, Việt Nam đã tham gia nhiều Hiệp định Thương mại tự do (FTA) khu vực và song phương, như cùng với các nước ASEAN ký FTA giữa ASEAN với Trung Quốc (2004), ASEAN - Hàn Quốc (2006), ASEAN - Nhật Bản (2008)... Ký FTA song phương Việt Nam - Nhật Bản (2008), Việt Nam - Chi Lê (2011), Việt Nam - Liên minh kinh tế Á - Âu (2015)... Hiện nay, chúng ta đang hướng tới việc ra đời Cộng đồng ASEAN vào tháng 12/2015; Tích cực tham gia đàm phán để đi tới ký kết Hiệp định đối tác xuyên Thái Bình Dương (TPP), trong đó Việt Nam là một thành viên v.v...</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Đến nay, Việt Nam đang là thành viên tích cực của nhiều tổ chức quốc tế và khu vực quan trọng như: Tổ chức Liên Hợp quốc (UN), Tổ chức Thương mại Thế giới (WTO), Hiệp hội các quốc gia Đông Nam Á (ASEAN), Diễn đàn hợp tác kinh tế Châu Á - Thái Bình Dương (APEC)... Quá trình hội nhập của Việt Nam có cả ở các cấp độ, phạm vi từ khu vực (ASEAN) đến liên khu vực (APEC, ASEM) và tới toàn cầu (UN, WTO)... Với cương vị là thành viên hoặc gánh vác những trọng trách lớn hơn: Ủy viên Không thường trực Hội đồng Bảo an Liên Hợp quốc nhiệm kỳ 2008-2009, Chủ tịch ASEAN-2010, Tổng Thư ký ASEAN (2013-2017), Hội đồng nhân quyền Liên Hiệp quốc (2014-2016)... Việt Nam đã </w:t>
      </w:r>
      <w:r w:rsidRPr="00F87D2E">
        <w:rPr>
          <w:rFonts w:ascii="Times New Roman" w:eastAsia="Arial" w:hAnsi="Times New Roman" w:cs="Times New Roman"/>
          <w:color w:val="auto"/>
          <w:sz w:val="28"/>
          <w:szCs w:val="28"/>
        </w:rPr>
        <w:lastRenderedPageBreak/>
        <w:t>thể hiện được trách nhiệm và hoàn thành xuất sắc nhiệm vụ của mình, được các nước trên thế giới đánh giá rất cao.</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t>Thứ hai,</w:t>
      </w:r>
      <w:r w:rsidRPr="00F87D2E">
        <w:rPr>
          <w:rFonts w:ascii="Times New Roman" w:eastAsia="Arial" w:hAnsi="Times New Roman" w:cs="Times New Roman"/>
          <w:color w:val="auto"/>
          <w:sz w:val="28"/>
          <w:szCs w:val="28"/>
        </w:rPr>
        <w:t xml:space="preserve"> hội nhập quốc tế mở ra một không gian phát triển mới cho nền kinh tế Việt Nam, tranh thủ được môi trường quốc tế thuận lợi để tập trung phát triển kinh tế - xã hội. Với việc Việt Nam trở thành thành viên của nhiều tổ chức khu vực và thế giới, tham gia nhiều Hiệp định Thương mại tự do (FTA), mở rộng quan hệ kinh tế song phương với hàng loạt quốc gia... đã giúp Việt Nam khắc phục được tình trạng khủng hoảng thị trường do các đối tác truyền thống ở Liên Xô và các nước Đông Âu bị thu hẹp đột ngột và do tác động tiêu cực từ cuộc khủng hoảng tài chính tiền tệ khu vực bắt đầu từ năm 1997. Hiện nay, Việt Nam đã có quan hệ kinh tế với hơn 230 thị trường nước ngoài; Việt Nam đã đi lên từ một nước nghèo, lạc hậu trong khủng hoảng kinh tế - xã hội trở thành nước có thu nhập trung bình thấp; từ một nước nhận viện trợ là chủ yếu thành đối tác hợp tác phát triển…</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Quá trình hội nhập quốc tế, mà trước hết là hội nhập kinh tế quốc tế những năm qua đã giúp Việt Nam thu hút hiệu quả cả ba nguồn lực quốc tế lớn là: Nguồn vốn hỗ trợ phát triển chính thức (ODA), vốn đầu tư trực tiếp nước ngoài (FDI) và nguồn kiều hối. Tính đến hết năm 2014, tổng số vốn FDI đăng ký đầu tư vào Việt Nam đạt hơn 270 tỷ USD, năm 2014 đạt tên 21 tỷ USD; Hiện nay có khoảng 60 nhà tài trợ lớn cho Việt Nam (bao gồm cả nhà tài trợ song phương và đa phương). Trong giai đoạn 1993 - 2013, tổng vốn ODA ký kết của các nhà tài trợ cho Việt Nam vay đạt khoảng trên 62 tỷ USD, năm 2014 là khoảng 5 tỷ USD. Ngoài các nhà tài trợ lớn, Việt Nam còn nhận được ODA từ hơn 600 tổ chức phi chính phủ; về nguồn kiều hối, giai đoạn 2001-2010 đạt gần 40 tỷ USD, năm 2011 đạt 9 tỷ USD, năm 2012 khoảng 10 tỷ USD, năm 2013 đạt khoảng 11 tỷ USD, năm 2014 đạt khoảng 12 tỷ USD.</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Tham gia hội nhập quốc tế, hoạt động xuất nhập khẩu của Việt Nam đã có những bước phát triển mạnh mẽ, không ngừng tăng trưởng cả về quy mô và tốc độ. Xuất nhập khẩu của Việt Nam đã trở thành động lực chính, quan trọng cho sự </w:t>
      </w:r>
      <w:r w:rsidRPr="00F87D2E">
        <w:rPr>
          <w:rFonts w:ascii="Times New Roman" w:eastAsia="Arial" w:hAnsi="Times New Roman" w:cs="Times New Roman"/>
          <w:color w:val="auto"/>
          <w:sz w:val="28"/>
          <w:szCs w:val="28"/>
        </w:rPr>
        <w:lastRenderedPageBreak/>
        <w:t>phát triển của nền kinh tế quốc dân. Nếu năm 1986, tổng kim ngạch xuất khẩu mới đạt 789 triệu USD, thì năm 2013 đã tăng đạt 132,2 tỷ USD, năm 2014 đạt hơn 150 tỷ USD. Hoạt động nhập khẩu cũng gia tăng mạnh mẽ. Năm 1986, kim ngạch nhập khẩu là 1.857,4 triệu USD; năm 1996 là 11.143,6 triệu USD, năm 2014 đạt khoảng 148 tỷ USD. Việc gia nhập WTO đã mở ra cho Việt Nam cơ hội để gia tăng xuất khẩu sang 160 nước thành viên (Yêmen là thành viên thứ 160 gia nhập WTO vào tháng 12/2013).</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i/>
          <w:color w:val="auto"/>
          <w:sz w:val="28"/>
          <w:szCs w:val="28"/>
        </w:rPr>
        <w:t>Thứ ba,</w:t>
      </w:r>
      <w:r w:rsidRPr="00F87D2E">
        <w:rPr>
          <w:rFonts w:ascii="Times New Roman" w:eastAsia="Arial" w:hAnsi="Times New Roman" w:cs="Times New Roman"/>
          <w:color w:val="auto"/>
          <w:sz w:val="28"/>
          <w:szCs w:val="28"/>
        </w:rPr>
        <w:t xml:space="preserve"> thông qua hội nhập với các nước trong khu vực và trên thế giới, Việt Nam đã tiếp thu được khoa học, công nghệ mới và cách quản lý tiên tiến trên nhiều lĩnh vực, qua đó góp phần tăng năng suất lao động, nâng cao năng lực cạnh tranh trong hoạt động sản xuất, kinh doanh. Nhờ tranh thủ được các nguồn vốn đầu tư và viện trợ quốc tế, nhiều lĩnh vực hạ tầng như Bưu chính viễn thông, Công nghệ thông tin, Giao thông vận tải… đã phát triển đáng kể, tạo tiền đề và cơ sở quan trọng, đáp ứng yêu cầu, tạo thuận lợi cho hội nhập ở tất cả các lĩnh vực khác.</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Việc hội nhập sâu rộng vào đời sống quốc tế đã kích thích sự thay đổi tích cực hơn của cơ cấu xuất khẩu, chuyển dần từ sản phẩm thô sang công nghiệp chế biến và sản phẩm có hàm lượng công nghệ, giá trị tăng cao hơn, thúc đẩy tái cơ cấu kinh tế theo hướng phát triển bền vững, tạo điều kiện cho nền kinh tế và các doanh nghiệp Việt Nam tiếp cận các yếu tố đầu vào như vốn, công nghệ, kinh nghiệm quản lý..., thay đổi tư duy sản xuất, làm ăn mới, thúc đẩy chuyển dịch cơ cấu kinh tế, nâng cao hiệu quả sản xuất, kinh doanh.</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Quá trình hội nhập quốc tế đã góp phần đào tạo cho Việt Nam những nhà quản lý, các doanh nhân, đội ngũ nguồn nhân lực có trình độ và năng lực cả về chuyên môn lẫn quản lý. Đồng thời, hội nhập quốc tế cũng thúc đẩy quá trình cải cách hành chính, cải cách thể chế kinh tế thị trường ngày một thông thoáng, tương thích, tạo thuận lợi cho các đối tác nước ngoài làm ăn với Việt Nam và Việt Nam sẽ trở thành nền kinh tế thị trường thực sự.</w:t>
      </w:r>
    </w:p>
    <w:p w:rsidR="00E300A1" w:rsidRPr="00076579" w:rsidRDefault="00E300A1" w:rsidP="00E300A1">
      <w:pPr>
        <w:pStyle w:val="Heading2"/>
        <w:spacing w:before="0" w:after="0" w:line="360" w:lineRule="auto"/>
        <w:rPr>
          <w:rFonts w:ascii="Times New Roman" w:eastAsia="Arial" w:hAnsi="Times New Roman"/>
          <w:i w:val="0"/>
          <w:color w:val="auto"/>
        </w:rPr>
      </w:pPr>
      <w:bookmarkStart w:id="16" w:name="_Toc521107489"/>
      <w:r>
        <w:rPr>
          <w:rFonts w:ascii="Times New Roman" w:eastAsia="Arial" w:hAnsi="Times New Roman"/>
          <w:i w:val="0"/>
          <w:color w:val="auto"/>
          <w:lang w:val="en-US"/>
        </w:rPr>
        <w:lastRenderedPageBreak/>
        <w:t>3</w:t>
      </w:r>
      <w:r w:rsidRPr="00076579">
        <w:rPr>
          <w:rFonts w:ascii="Times New Roman" w:eastAsia="Arial" w:hAnsi="Times New Roman"/>
          <w:i w:val="0"/>
          <w:color w:val="auto"/>
        </w:rPr>
        <w:t>. Những chính sách hội nhập có liên quan đến dịch vụ giáo dục Việt Nam</w:t>
      </w:r>
      <w:bookmarkEnd w:id="16"/>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Dịch vụ giáo dục hợp tác với nước ngoài có thể chủ yếu thông qua các văn bản hợp đồng ngắn và dài hạn dựa vào luật pháp và các văn bản pháp quy của Việt Nam và các cam kết trong hiệp định với WTO.</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Cho phép các tổ chức thương mại dịch vụ giáo dục các nước thành viên được lập văn phòng đại diện tại nước ta.</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Thời hạn sử dụng đất với mục đích cho giáo dục là 50 năm.</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Quy định xung quanh vấn đề nhập cư của các công dân nước ngoài đến làm dịch vụ giáo dục tại Việt Nam.</w:t>
      </w:r>
    </w:p>
    <w:p w:rsidR="00E300A1" w:rsidRPr="00076579" w:rsidRDefault="00E300A1" w:rsidP="00E300A1">
      <w:pPr>
        <w:pStyle w:val="Heading2"/>
        <w:spacing w:before="0" w:after="0" w:line="360" w:lineRule="auto"/>
        <w:rPr>
          <w:rFonts w:ascii="Times New Roman" w:eastAsia="Arial" w:hAnsi="Times New Roman"/>
          <w:i w:val="0"/>
          <w:color w:val="auto"/>
        </w:rPr>
      </w:pPr>
      <w:bookmarkStart w:id="17" w:name="_Toc521107490"/>
      <w:r>
        <w:rPr>
          <w:rFonts w:ascii="Times New Roman" w:eastAsia="Arial" w:hAnsi="Times New Roman"/>
          <w:i w:val="0"/>
          <w:color w:val="auto"/>
          <w:lang w:val="en-US"/>
        </w:rPr>
        <w:t>4</w:t>
      </w:r>
      <w:r w:rsidRPr="00076579">
        <w:rPr>
          <w:rFonts w:ascii="Times New Roman" w:eastAsia="Arial" w:hAnsi="Times New Roman"/>
          <w:i w:val="0"/>
          <w:color w:val="auto"/>
          <w:lang w:val="en-US"/>
        </w:rPr>
        <w:t xml:space="preserve">. </w:t>
      </w:r>
      <w:r w:rsidRPr="00076579">
        <w:rPr>
          <w:rFonts w:ascii="Times New Roman" w:eastAsia="Arial" w:hAnsi="Times New Roman"/>
          <w:i w:val="0"/>
          <w:color w:val="auto"/>
        </w:rPr>
        <w:t xml:space="preserve"> Đặc điểm những cam kết về dịch vụ giáo dục của nước ta với WTO</w:t>
      </w:r>
      <w:bookmarkEnd w:id="17"/>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Giáo dục phổ cập, giáo dục quốc phòng, an ninh, Đảng, đoàn thể, một số tổ chức xã hội không nắm trong dịch vụ giáo dục. Còn lại mở dịch vụ mua, bán tri thức cho người học. Tạo điều kiện để hệ thống giáo dục quốc dân nước ta ứng phó và thích nghi chủ động, tự tin trước sự tác động mạnh mẽ của dịch vụ giáo dục của các nước thành viên, đồng thời mở ra những cơ hội mới, nguồn đầu tư mới trong hợp tác phát triển giáo dục với nước ngoài.</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Dịch vụ cung ứng, giáo dục xuyên quốc gia. Chỉ nên cam kết về lĩnh vực khoa học kỹ thuật, công nghệ, kinh tế, ngư nghiệp... Một số lĩnh vực khác trong giáo dục mà về nội dung giáo dục và quản lý giáo dục khó có thể khống chế, kiểm soát được những gì có hại đến an ninh quốc gia, đến con người Việt Nam xã hội chủ nghĩa thì nhất định không cam kết.</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Cam kết mở rộng và đẩy mạnh tiêu thụ ngoài nước để có thể tăng số lượng công dân Việt Nam đi du học ngoài nước, đồng thời có chiến lược thu hút học sinh, sinh viên nước ngoài đến Việt Nam học tập.</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 Phương thức hiện diện thương mại của dịch vụ giáo dục: Hạn chế việc cho phép đơn phương tổ chức giáo dục nước ngoài mở trường hoặc cơ sở giáo dục tại Việt Nam. Mở rộng và tăng cường tổ chức hợp tác giáo dục giữa ta và các nước thành viên và có thể để các nước thành viên hưởng đa số quyền lợi. Tuy nhiên, để làm được việc này cần lập được danh mục những lĩnh vực, ngành nghề nào ta cần </w:t>
      </w:r>
      <w:r w:rsidRPr="00F87D2E">
        <w:rPr>
          <w:rFonts w:ascii="Times New Roman" w:eastAsia="Arial" w:hAnsi="Times New Roman" w:cs="Times New Roman"/>
          <w:color w:val="auto"/>
          <w:sz w:val="28"/>
          <w:szCs w:val="28"/>
        </w:rPr>
        <w:lastRenderedPageBreak/>
        <w:t>phát triển, còn thiếu nhân lực, thiếu những người tài giỏi, để có chính sách khuyến khích. Mặt khác cần nhanh chóng hoàn thành và hoàn thiện các văn bản pháp quy phù hợp với tình hình nước ta và những quy tắc, quy định của WTO.</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Sự lưu chuyển công dân tự do. Tất cả công dân các nước thành viên muốn đến cung ứng dịch vụ giáo dục tại Việt Nam, cần được các trường, các tổ chức giáo dục khác ở nước ta mời hoặc thuê. Người đến cung ứng dịch vụ giáo dục phải có bằng đại học trở lên, có đủ bằng cấp, chức danh nghề nghiệp tương ứng và đã ít nhất có 2 năm kinh nghiệm sau khi ra trường.</w:t>
      </w:r>
    </w:p>
    <w:p w:rsidR="00E300A1" w:rsidRPr="0073109A" w:rsidRDefault="00E300A1" w:rsidP="00E300A1">
      <w:pPr>
        <w:pStyle w:val="Heading2"/>
        <w:spacing w:before="0" w:after="0" w:line="360" w:lineRule="auto"/>
        <w:rPr>
          <w:rFonts w:ascii="Times New Roman" w:eastAsia="Arial" w:hAnsi="Times New Roman"/>
          <w:i w:val="0"/>
          <w:color w:val="auto"/>
        </w:rPr>
      </w:pPr>
      <w:bookmarkStart w:id="18" w:name="_Toc521107491"/>
      <w:r w:rsidRPr="0073109A">
        <w:rPr>
          <w:rFonts w:ascii="Times New Roman" w:eastAsia="Arial" w:hAnsi="Times New Roman"/>
          <w:i w:val="0"/>
          <w:color w:val="auto"/>
        </w:rPr>
        <w:t>5. Thực trạng hội nhập quôc tế về giáo dục ở Việt Nam</w:t>
      </w:r>
      <w:bookmarkEnd w:id="18"/>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Việt Nam đã có những bước đi chủ động trong hội nhập giáo dục, tiếp nhận giáo dục xuyên biên giới theo cả hai cơ chế: không lợi nhuận và có lợi nhuận. Trong bốn phương thức cung ứng dịch vụ giáo dục theo quy định của GATS, giáo dục nước ta hiện đã mở cửa cho cả bốn phương thức: cung ứng xuyên biên giới, tiêu thụ ngoài nước, hiện diện thương mại và hiện diện thể nhân.</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Về cung ứng xuyên biên giới: Phương thức này bao gồm đào tạo theo chương trình liên kết, đào tạo theo chương trình nhượng quyền (franchise), và đào tạo qua mạng. Đào tạo theo chương trình liên kết đã phát triển mạnh ở Việt Nam trong thời gian qua; đào tạo theo chương trình nhượng quyền bước đầu được thực hiện qua các chương trình tiên tiến; đào tạo qua mạng đang diễn ra tự phát, chưa có quy định pháp lý. Nhìn chung các chương trình liên kết và chương trình nhượng quyền đều được thẩm định nghiêm túc trước khi đưa vào chính thức sử dụng. Tuy nhiên, điểm yếu cơ bản của chúng ta vẫn là những bất cập trong việc tổ chức thực hiện chương trình giáo dục và đánh giá, kiểm định chất lượng thực hiện chương trình giáo dục. Ngoài ra, cần chú ý đến một số khuynh hướng mới sau: chương trình liên kết đang mở rộng phạm vi từ giáo dục đại học sang cả giáo dục mầm non và phổ thông; ngoài việc nhập khẩu chương trình giáo dục, có việc tăng cường nhập khẩu sách giáo khoa và giáo trình nước ngoài; hiện tượng chương trình liên kết chui; tình trạng kéo dài về sự thiếu vắng chủ trương, chính sách rõ ràng trong giáo dục qua mạng.</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lastRenderedPageBreak/>
        <w:t>Về tiêu thụ ngoài nước: Châu Á hiện là khu vực gửi sinh viên du học nước ngoài nhiều nhất (43% tổng số), tiếp đến châu Âu (34%), châu Phi (12%), Bắc Mỹ (7%), Nam Mỹ (3%), châu Đại Dương (1%). Trung Quốc, kể cả Hồng Kông, có số sinh viên du học nhiều nhất (10%), rồi đến Hàn Quốc (5%), Ấn Độ (4%), Nhật (4%), Thổ Nhĩ Kỳ (3%), Malayxia (2%); du học sinh của Indonesia, Singapore, Thái Lan và Việt Nam gộp lại chiếm 5% tổng số[1]. Vấn đề cơ bản thường được lưu ý đối với phương thức cung ứng giáo dục này là hiện tượng chảy máu chất xám. Tuy nhiên, còn một số vấn đề khác không kém phần quan trọng như chảy ngoại tệ, chất lượng giáo dục, sự công nhận văn bằng, khả năng hội nhập với văn hoá trong nước sau du học…Các báo cáo hiện nay của chúng ta về cơ bản đưa ra một cái nhìn tích cực đối với du học trên các phương diện tỷ lệ sinh viên trở về nước, khả năng tìm việc làm và thăng tiến trong công việc. Tuy nhiên, du học ở nước ta mới chỉ mở rộng và phát triển trong vòng 5-6 năm nay. Các tác động của nó thường chỉ thấy rõ sau khoảng 10 năm và có liên quan chủ yếu đến công tác quản lý, chất lượng và hiệu quả của du học tự túc, việc thu hút lưu học sinh về nước, khả năng giữ chân họ với điều kiện và môi trường làm việc trong nước. Vì vậy rất cần những nghiên cứu và đánh giá dự báo, nhất là trong tình hình các nước phát triển có chính sách công khai nhằm thu hút người tài và nhân lực trình độ cao, còn du học sinh trở về nước lại cảm thấy khó khăn và hẫng hụt trong việc phát huy năng lực.</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Về hiện diện thương mại: Từ năm 2000, Việt Nam đã ban hành các văn bản pháp lý khuyến khích sự hiện diện thương mại của các nhà cung ứng giáo dục nước ngoài theo cơ chế vì lợi nhuận và không vì lợi nhuân, dưới các hình thức văn phòng đại diện, cơ sở liên kết và cơ sở 100% vốn nước ngoài. Mặt tích cực của nó là đã thúc đẩy tiến trình đa dạng hoá giáo dục, đáp ứng nhu cầu học tập của một bộ phận người học thuộc các gia đình có thu nhập cao, khuyến khích sự du học tại chỗ. Tuy nhiên, có rất nhiều vấn đề đang được đặt ra đối với phương thức cung ứng giáo dục này, nhất là khi phương thức này sẽ được mở cửa không hạn chế theo cam kết về GATS của Việt Nam đối với giáo dục nghề nghiệp, giáo </w:t>
      </w:r>
      <w:r w:rsidRPr="00F87D2E">
        <w:rPr>
          <w:rFonts w:ascii="Times New Roman" w:eastAsia="Arial" w:hAnsi="Times New Roman" w:cs="Times New Roman"/>
          <w:color w:val="auto"/>
          <w:sz w:val="28"/>
          <w:szCs w:val="28"/>
        </w:rPr>
        <w:lastRenderedPageBreak/>
        <w:t>dục đại học, giáo dục người lớn và các dịch vụ giáo dục khác. Trước hết là vấn đề thể chế: ngoài các quy định của GATS phải xử lý cho phù hợp như quy tắc tối huệ quốc, quy tắc đối xử quốc gia, quy tắc tuần tự tự do hoá, quy tắc minh bạch…, cần đặc biệt chú trọng đến những quy định về điều kiện thành lập trường, cấp phép, tuyển sinh, chương trình đào tạo, quá trình đào tạo, công nhận văn bằng, kiểm toán, kiểm định, thu nhập, lợi nhuận, thuế. Tiếp nữa là vấn đề quản lý: phải giải quyết tốt mối quan hệ giữa sự thông thoáng về thủ tục hành chính với sự chặt chẽ trong chất lượng và hiệu quả quản lý, đặc biệt tập trung vào quản lý chất lượng. Những vấn đề về bảo vệ người học, chống gian lận thương mại, giữ gìn và bảo vệ văn hoá truyền thống cũng cần đặc biệt quan tâm.</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Về hiện diện thể nhân: Luật pháp Việt Nam khuyến khích và tạo điều kiện cho công dân Việt Nam ra nước ngoài giảng dạy, nghiên cứu, trao đổi học thuật; đồng thời khuyến khích và tạo điều kiện để người nước ngoài, người Việt Nam định cư ở nước ngoài giảng dạy, hợp tác, chuyển giao công nghệ giáo dục ở Việt Nam. Thực tế, thời gian qua, các nhà giáo dục nước ngoài và Việt kiều đã có sự đóng góp đáng kể trong tiến trình đổi mới giáo dục ở Việt Nam. Tuy nhiên, tất cả mới diễn ra chủ yếu trong khung cảnh hợp tác quốc tế, theo lôgic phi thương mại. Ngoài việc tiếp tục đẩy mạnh hoạt động này nhằm góp phần nâng cao chất lượng và hiệu quả đóng góp của người nước ngoài và người Việt Nam ở nước ngoài trong việc phát triển giáo dục, cần chú trọng tới những vấn đề nẩy sinh khi nước ta mở cửa để đón sự hiện diện thể nhân của các nhà giáo dục nước ngoài theo cơ chế thương mại.</w:t>
      </w:r>
    </w:p>
    <w:p w:rsidR="00E300A1" w:rsidRPr="0073109A" w:rsidRDefault="00E300A1" w:rsidP="00E300A1">
      <w:pPr>
        <w:pStyle w:val="Heading2"/>
        <w:spacing w:before="0" w:after="0" w:line="360" w:lineRule="auto"/>
        <w:rPr>
          <w:rFonts w:ascii="Times New Roman" w:eastAsia="Arial" w:hAnsi="Times New Roman"/>
          <w:i w:val="0"/>
          <w:color w:val="auto"/>
        </w:rPr>
      </w:pPr>
      <w:bookmarkStart w:id="19" w:name="_Toc521107492"/>
      <w:r w:rsidRPr="0073109A">
        <w:rPr>
          <w:rFonts w:ascii="Times New Roman" w:eastAsia="Arial" w:hAnsi="Times New Roman"/>
          <w:i w:val="0"/>
          <w:color w:val="auto"/>
        </w:rPr>
        <w:t>6. Chiến lược hội nhập quốc tế về giáo dục</w:t>
      </w:r>
      <w:bookmarkEnd w:id="19"/>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Để đổi mới cơ bản và toàn diện giáo dục đại học Việt Nam giai đoạn 2006-2020, một trong những nhiệm vụ và giải pháp được quy định trong NQ 14/2005/NQ-CP là “xây dựng chiến lược hội nhập quốc tế, nâng cao năng lực hợp tác và sức cạnh tranh của giáo dục đại học Việt Nam thực hiện các hiệp định và cam kết quốc tế”.</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lastRenderedPageBreak/>
        <w:t>Hơn 20 năm qua, giáo dục đại học Việt Nam nói riêng, giáo dục Việt Nam nói chung, đã trong tiến trình đổi mới liên tục. Tuy nhiên, như Đại hội Đảng X đã nhận định, cách đổi mới còn mang tính chắp vá, thiếu tầm nhìn tổng thể, thiếu kế hoạch đồng bộ. Vì vậy, tháng 2 năm 2007, HNTW 4 (khoá X) đã ra Nghị quyết về một số chủ trương, chính sách lớn để nền kinh tế phát triển nhanh và bền vững khi Việt Nam là thành viên của Tổ chức thương mại thế giới, trong đó yêu cầu: “Khẩn trương xây dựng đề án tổng thể cải cách giáo dục-đào tạo nghề, từ nội dung, chương trình đến phương pháp dạy và học, chế độ thi cử; chú trọng đào tạo ngoại ngữ, tin học, luật pháp quốc tế, kiến thức và kỹ năng hành chính; đào tạo và đào tạo lại giáo viên đủ số lượng, đồng bộ về cơ cấu và có chất lượng cao”.</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Mới đây, trong Thông báo 242/TB-TW ngày 15/4/2009, Bộ Chính trị tái khẳng định sự cần thiết thực hiện chủ trương cải cách giáo dục như đã được nêu tại các NQTW 4, 7 và 9 (khoá X).</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Cải cách giáo dục là bài toán lớn của giáo dục Việt Nam trong giai đoạn mới. Việc phát biểu cụ thể bài toán này có liên quan mật thiết đến chủ trương chuyển dần mô hình giáo dục hiện nay sang mô hình giáo dục mở, xây dựng xã hội học tập, phát triển và sử dụng có hiệu quả nguồn nhân lực, nhằm nâng cao năng lực cạnh tranh quốc gia, doanh nghiệp và sản phẩm trong bối cảnh hội nhập quốc tế, đẩy mạnh </w:t>
      </w:r>
      <w:r>
        <w:rPr>
          <w:rFonts w:ascii="Times New Roman" w:eastAsia="Arial" w:hAnsi="Times New Roman" w:cs="Times New Roman"/>
          <w:color w:val="auto"/>
          <w:sz w:val="28"/>
          <w:szCs w:val="28"/>
          <w:lang w:val="en-US"/>
        </w:rPr>
        <w:t>công nghiệp hóa, hiện đại hóa</w:t>
      </w:r>
      <w:r w:rsidRPr="00F87D2E">
        <w:rPr>
          <w:rFonts w:ascii="Times New Roman" w:eastAsia="Arial" w:hAnsi="Times New Roman" w:cs="Times New Roman"/>
          <w:color w:val="auto"/>
          <w:sz w:val="28"/>
          <w:szCs w:val="28"/>
        </w:rPr>
        <w:t xml:space="preserve"> gắn với phát triển kinh tế tri thức, như đã được chỉ ra trong các Nghị quyết Trung ương.</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Việc xây dựng chiến lược hội nhập quốc tế về giáo dục, trong đó có giáo dục đại học, phải được coi là bộ phận hợp thành của đề án cải cách giáo dục. Nó phải xuất phát từ chủ trương xuyên suốt của Đảng và Nhà nước là phát huy cao độ nội lực, tranh thủ nguồn lực bên ngoài, chủ động và tích cực hội nhập để phát triển giáo dục phục vụ đắc lực việc thực hiện các mục tiêu kinh tế-xã hội của đất nước trong giai đoạn hội nhập và phát triển. Vì thế có thể bước đầu xác định mục tiêu của chiến lược hội nhập này là: Huy động mạnh mẽ các nguồn lực để phát triển giáo dục, từng bước chuyển sang mô hình giáo dục mở, với ưu tiên hàng đầu </w:t>
      </w:r>
      <w:r w:rsidRPr="00F87D2E">
        <w:rPr>
          <w:rFonts w:ascii="Times New Roman" w:eastAsia="Arial" w:hAnsi="Times New Roman" w:cs="Times New Roman"/>
          <w:color w:val="auto"/>
          <w:sz w:val="28"/>
          <w:szCs w:val="28"/>
        </w:rPr>
        <w:lastRenderedPageBreak/>
        <w:t>trong đào tạo nhân lực, nhân tài và nâng cao chất lượng, xây dựng nền giáo dục hiện đại, tiếp cận trình độ tiên tiến của khu vực và thế giới.</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Vấn đề đặt ra là cần có chính sách và giải pháp như thế nào để thực hiện mục tiêu trên.</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Trong bức tranh tổng thể, như đã trình bày ở trên, về xu thế thương mại trong quốc tế hoá giáo dục và hiện trạng hội nhập quốc tế của giáo dục Việt Nam, cần lưu ý là Việt Nam đã có những cam kết khá sâu và rộng về GATS trong giáo dục. Theo đó, ta mở cửa cho sự hiện diện thương mại của các nhà đầu tư nước ngoài trong giáo dục nghề nghiệp, giáo dục đại học, giáo dục người lớn và các dịch vụ giáo dục khác đối với các lĩnh vực kỹ thuật, khoa học tự nhiên và công nghệ, quản trị kinh doanh và khoa học kinh doanh, kinh tế học, kế toán, luật quốc tế và đào tạo ngôn ngữ. Nói cách khác, nếu trước khi vào WTO, xu thế chủ đạo trong hội nhập quốc tế của Việt Nam là hợp tác quốc tế về giáo dục (theo cơ chế phi thương mại), thì sau khi vào WTO, sẽ phát triển một xu thế mới, bổ sung và tranh chấp với xu thế trên, đó là xu thế thương mại dịch vụ giáo dục.</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Sự tồn tại đồng thời, vừa hợp tác vừa cạnh tranh, của hai xu thế đó là đặc trưng nổi bật, chi phối sự vận động của giáo dục Việt Nam trong tiến trình hội nhập. Sự khôn ngoan về chính sách và giải pháp trong chiến lược hội nhập là làm thế nào khai thác được mặt tích cực của từng xu thế, tạo điều kiện để cả hai bổ sung cho nhau, cùng trở thành động lực phát triển.</w:t>
      </w:r>
    </w:p>
    <w:p w:rsidR="00E300A1" w:rsidRPr="0073109A" w:rsidRDefault="00E300A1" w:rsidP="00E300A1">
      <w:pPr>
        <w:pStyle w:val="Heading2"/>
        <w:spacing w:before="0" w:after="0" w:line="360" w:lineRule="auto"/>
        <w:rPr>
          <w:rFonts w:ascii="Times New Roman" w:eastAsia="Arial" w:hAnsi="Times New Roman"/>
          <w:i w:val="0"/>
          <w:color w:val="auto"/>
        </w:rPr>
      </w:pPr>
      <w:bookmarkStart w:id="20" w:name="_Toc521107493"/>
      <w:r w:rsidRPr="0073109A">
        <w:rPr>
          <w:rFonts w:ascii="Times New Roman" w:eastAsia="Arial" w:hAnsi="Times New Roman"/>
          <w:i w:val="0"/>
          <w:color w:val="auto"/>
        </w:rPr>
        <w:t>7. Liên hệ</w:t>
      </w:r>
      <w:bookmarkEnd w:id="20"/>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Trên cơ sở hiến pháp, Luật Giáo dục sửa đổi, các chủ trương chính sách của Đảng và Nhà nước, đảm bảo quyền học tập của dân, đảm bảo chủ quyền giáo dục quốc gia, đảm bảo an ninh</w:t>
      </w:r>
      <w:r>
        <w:rPr>
          <w:rFonts w:ascii="Times New Roman" w:eastAsia="Arial" w:hAnsi="Times New Roman" w:cs="Times New Roman"/>
          <w:color w:val="auto"/>
          <w:sz w:val="28"/>
          <w:szCs w:val="28"/>
          <w:lang w:val="en-US"/>
        </w:rPr>
        <w:t>,</w:t>
      </w:r>
      <w:r w:rsidRPr="00F87D2E">
        <w:rPr>
          <w:rFonts w:ascii="Times New Roman" w:eastAsia="Arial" w:hAnsi="Times New Roman" w:cs="Times New Roman"/>
          <w:color w:val="auto"/>
          <w:sz w:val="28"/>
          <w:szCs w:val="28"/>
        </w:rPr>
        <w:t xml:space="preserve"> chính trị, quốc phòng...nhà trường đã đưa các quy định cụ thể để khuyến khích các tổ chức, cá nhân nước ngoài vào hợp tác quốc tế giao lưu giáo dục, dịch vụ giáo dục. Tất cả những hoạt động về giáo dục, nghiên cứu khoa học của các cá nhân, tổ chức nước ngoài chỉ được triển khai sau khi đã được các cơ quan có thẩm quyền phê chuẩn. Nhà trường thành lập phòng Hợp tác quốc tế phối hợp với phòng Quản lý đào tạo lập kế hoạch chủ động đề xuất và cho </w:t>
      </w:r>
      <w:r w:rsidRPr="00F87D2E">
        <w:rPr>
          <w:rFonts w:ascii="Times New Roman" w:eastAsia="Arial" w:hAnsi="Times New Roman" w:cs="Times New Roman"/>
          <w:color w:val="auto"/>
          <w:sz w:val="28"/>
          <w:szCs w:val="28"/>
        </w:rPr>
        <w:lastRenderedPageBreak/>
        <w:t>phép mở các ngành nghề có liên quan đến thương mại dịch vụ giáo dục sao cho phù hợp với tình hình và điều kiện của nhà trường đồng thời tăng cường quản lý, giám sát mọi hoạt động trong giáo dục.</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Nhằm tăng cường lực lượng nòng cốt trẻ tuổi cho đội ngũ nghiên cứu khoa học, công nghệ, phục vụ sự nghiệp </w:t>
      </w:r>
      <w:r>
        <w:rPr>
          <w:rFonts w:ascii="Times New Roman" w:eastAsia="Arial" w:hAnsi="Times New Roman" w:cs="Times New Roman"/>
          <w:color w:val="auto"/>
          <w:sz w:val="28"/>
          <w:szCs w:val="28"/>
          <w:lang w:val="en-US"/>
        </w:rPr>
        <w:t>công nghiệp hóa</w:t>
      </w:r>
      <w:r>
        <w:rPr>
          <w:rFonts w:ascii="Times New Roman" w:eastAsia="Arial" w:hAnsi="Times New Roman" w:cs="Times New Roman"/>
          <w:color w:val="auto"/>
          <w:sz w:val="28"/>
          <w:szCs w:val="28"/>
        </w:rPr>
        <w:t xml:space="preserve">, </w:t>
      </w:r>
      <w:r>
        <w:rPr>
          <w:rFonts w:ascii="Times New Roman" w:eastAsia="Arial" w:hAnsi="Times New Roman" w:cs="Times New Roman"/>
          <w:color w:val="auto"/>
          <w:sz w:val="28"/>
          <w:szCs w:val="28"/>
          <w:lang w:val="en-US"/>
        </w:rPr>
        <w:t>hiện đại hóa</w:t>
      </w:r>
      <w:r w:rsidRPr="00F87D2E">
        <w:rPr>
          <w:rFonts w:ascii="Times New Roman" w:eastAsia="Arial" w:hAnsi="Times New Roman" w:cs="Times New Roman"/>
          <w:color w:val="auto"/>
          <w:sz w:val="28"/>
          <w:szCs w:val="28"/>
        </w:rPr>
        <w:t>, nên Đả</w:t>
      </w:r>
      <w:r>
        <w:rPr>
          <w:rFonts w:ascii="Times New Roman" w:eastAsia="Arial" w:hAnsi="Times New Roman" w:cs="Times New Roman"/>
          <w:color w:val="auto"/>
          <w:sz w:val="28"/>
          <w:szCs w:val="28"/>
        </w:rPr>
        <w:t>ng</w:t>
      </w:r>
      <w:r>
        <w:rPr>
          <w:rFonts w:ascii="Times New Roman" w:eastAsia="Arial" w:hAnsi="Times New Roman" w:cs="Times New Roman"/>
          <w:color w:val="auto"/>
          <w:sz w:val="28"/>
          <w:szCs w:val="28"/>
          <w:lang w:val="en-US"/>
        </w:rPr>
        <w:t xml:space="preserve"> và</w:t>
      </w:r>
      <w:r w:rsidRPr="00F87D2E">
        <w:rPr>
          <w:rFonts w:ascii="Times New Roman" w:eastAsia="Arial" w:hAnsi="Times New Roman" w:cs="Times New Roman"/>
          <w:color w:val="auto"/>
          <w:sz w:val="28"/>
          <w:szCs w:val="28"/>
        </w:rPr>
        <w:t xml:space="preserve"> Nhà nước ta đã đầu tư kinh phí từ ngân sách để gửi ra nước ngoài đào tạo, chủ yếu là đào tạo trình độ thạc sĩ, tiến sĩ, thực tập sinh (theo Đề án 322). Đối tượng du học theo hình thức này là những người thuộc nguồn giảng viên, nghiên cứu viên trẻ tuổi, có tiềm năng trở thành cốt cán, chuyên gia trong tương lai. Từ năm 2000 đến nay, mỗi năm có khoảng 400 người được tuyển đi du học. Ngoài việc thực hiện Đề án 322, Bộ Giáo dục và Đào tạo còn có Đề án đào tạo 20.000 Tiến sĩ (từ nay đến 2020), trong đó dự kiến gửi ra nước ngoài khoảng 10.000 người, số còn lại sẽ đào tạo trong nước. Trường đã tích cực triển khai nội dung các dự án này đến các giảng viên trong trường, khuyến khích các giảng viên tham gia dự án đồng thời định hướng cho các sinh viên ưu tú có nguyện vọng ở lại trường làm giảng viên tiếp cận các tiêu chuẩn đào tạo của dự ấn để xây dựng kế hoạch học tập.</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Nhờ hoạt động hợp tác đào tạo quốc tế đã đào tạo cho nhà trường nhiều thạc sĩ, tiến sĩ  thuộc nhiều ngành, lĩnh vực khác nhau theo tiêu chuẩn quốc tế. Hợp tác đào tạo quốc tế thật sự đã giúp nhà trường thực hiện những bước đi vững chắc trong hội nhập giáo dục quốc tế. Thông qua các hoạt động này trường đã có được đội ngũ giảng viên có thể đảm đương giảng dạy các chương trình quốc tế, thực hiện được trao đổi giảng viên với nhiều trườ</w:t>
      </w:r>
      <w:r>
        <w:rPr>
          <w:rFonts w:ascii="Times New Roman" w:eastAsia="Arial" w:hAnsi="Times New Roman" w:cs="Times New Roman"/>
          <w:color w:val="auto"/>
          <w:sz w:val="28"/>
          <w:szCs w:val="28"/>
        </w:rPr>
        <w:t xml:space="preserve">ng </w:t>
      </w:r>
      <w:r>
        <w:rPr>
          <w:rFonts w:ascii="Times New Roman" w:eastAsia="Arial" w:hAnsi="Times New Roman" w:cs="Times New Roman"/>
          <w:color w:val="auto"/>
          <w:sz w:val="28"/>
          <w:szCs w:val="28"/>
          <w:lang w:val="en-US"/>
        </w:rPr>
        <w:t>đại học</w:t>
      </w:r>
      <w:r w:rsidRPr="00F87D2E">
        <w:rPr>
          <w:rFonts w:ascii="Times New Roman" w:eastAsia="Arial" w:hAnsi="Times New Roman" w:cs="Times New Roman"/>
          <w:color w:val="auto"/>
          <w:sz w:val="28"/>
          <w:szCs w:val="28"/>
        </w:rPr>
        <w:t xml:space="preserve"> ở các khu vực khác nhau trên thế giới. Ðồng thời, trường cũng có một đội ngũ cán bộ quản lý giáo dục - đào tạo có thể xây dựng và điều hành các chương trình quốc tế. </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Trong nghiên cứu khoa học, trường đã có nhiều đề tài liên kết với các trường đại học hay các viện nghiên cứu của nhiều nước trên thế giới. Các đề tài này được triển khai tại trường hoặc các nước hợp tác. Kết quả nghiên cứu có ứng dụng thực tiễn cho các nước cùng hợp tác.</w:t>
      </w:r>
    </w:p>
    <w:p w:rsidR="00E300A1" w:rsidRPr="00B924B8" w:rsidRDefault="00E300A1" w:rsidP="00E300A1">
      <w:pPr>
        <w:widowControl/>
        <w:spacing w:line="360" w:lineRule="auto"/>
        <w:ind w:firstLine="567"/>
        <w:jc w:val="both"/>
        <w:rPr>
          <w:rFonts w:ascii="Times New Roman" w:eastAsia="Arial" w:hAnsi="Times New Roman" w:cs="Times New Roman"/>
          <w:color w:val="auto"/>
          <w:sz w:val="28"/>
          <w:szCs w:val="28"/>
          <w:lang w:val="en-US"/>
        </w:rPr>
        <w:sectPr w:rsidR="00E300A1" w:rsidRPr="00B924B8" w:rsidSect="00634C7C">
          <w:headerReference w:type="default" r:id="rId14"/>
          <w:pgSz w:w="11906" w:h="16838"/>
          <w:pgMar w:top="1440" w:right="1046" w:bottom="1440" w:left="1629" w:header="850" w:footer="216" w:gutter="0"/>
          <w:pgNumType w:start="3" w:chapStyle="1"/>
          <w:cols w:space="708"/>
          <w:docGrid w:linePitch="360"/>
        </w:sectPr>
      </w:pPr>
    </w:p>
    <w:p w:rsidR="00E300A1" w:rsidRPr="00F87D2E" w:rsidRDefault="00E300A1" w:rsidP="00E300A1">
      <w:pPr>
        <w:pStyle w:val="Heading1"/>
        <w:spacing w:before="0" w:after="0" w:line="360" w:lineRule="auto"/>
        <w:jc w:val="center"/>
        <w:rPr>
          <w:rFonts w:ascii="Times New Roman" w:eastAsia="Arial" w:hAnsi="Times New Roman"/>
          <w:color w:val="auto"/>
          <w:sz w:val="28"/>
          <w:szCs w:val="28"/>
        </w:rPr>
      </w:pPr>
      <w:bookmarkStart w:id="21" w:name="_Toc521107494"/>
      <w:r w:rsidRPr="00F87D2E">
        <w:rPr>
          <w:rFonts w:ascii="Times New Roman" w:eastAsia="Arial" w:hAnsi="Times New Roman"/>
          <w:color w:val="auto"/>
          <w:sz w:val="28"/>
          <w:szCs w:val="28"/>
        </w:rPr>
        <w:lastRenderedPageBreak/>
        <w:t>KẾT LUẬN</w:t>
      </w:r>
      <w:bookmarkEnd w:id="21"/>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Cần chú ý rằng trong chuẩn thị trường giáo dục, nhà cung ứng chính là Nhà nước với sự hợp sức của xã hội dân sự và các tổ chức quốc tế giáo dục không vì mục đích lợi nhuận. Bên cạnh đó là các nhà cung ứng giáo dục khác bao gồm các tổ chức, cá nhân trong nước và ngoài nước. Với xu thế thương mại hoá giáo dục hiện nay, nhiều nhà cung ứng giáo dục sẽ hoạt động vì mục đích lợi nhuận. Xu thế này được tăng cường với sự tham gia mạnh mẽ của các nhà đầu tư xuyên quốc gia, các tập đoàn giáo dục quốc tế. Khi thực thi các cam kết về GATS trong giáo dục, thị trường giáo dục được mở ra và dưới con mắt của các tập đoàn giáo dục quốc tế thì đó là một thị trường dịch vụ như các thị trường dịch vụ khác.</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Vì thế thị trường giáo dục ở mỗi nước sẽ chịu hai lực tác động. Một bên là  tác động của Nhà nước và xã hội dân sự cùng các tổ chức quốc tế phi lợi nhuận  để bảo đảm đó là một chuẩn thị trường. Một bên là tác động của các doanh nghiệp giáo dục trong và ngoài nước để có một thị trường dịch vụ thực sự, hoạt động theo quy luật cung cầu và có lợi nhuận.</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Sự có mặt của các tập đoàn giáo dục quốc tế vào thị trường giáo dục quốc gia có khả năng làm thay đổi rất nhiều mối tương quan về lực nói trên. Ngày nay, ở Bắc Mỹ và Tây Âu, đã có những tập đoàn giáo dục dày dạn kinh nghiệm và nổi tiếng như Appolo, IBM, McGraw-Hill, Sylvan, Thomson, Pearson, Prisa, Reed Elsevier, Vivendi…Ở các châu lục khác cũng đang hình thành và phát triển các tập đoàn giáo dục mới như Edunexo (châu Mỹ Latinh), Educor (châu Phi), South Ocean Development Group (châu Á). Như các doanh nghiệp khác, các doanh nghiệp giáo dục quốc tế này đều có mong muốn mở rộng thị trường giáo dục trên phạm vi toàn cầu.</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 xml:space="preserve">Với quan điểm không có một thị trường giáo dục quốc tế duy nhất mà chỉ có sự tích tụ của các thị trường giáo dục nội địa, các doanh nghiệp giáo dục quốc tế đã đưa ra các bài học chính yếu để thành công trong chinh phục thị trường. Trước hết là phải đánh giá được mức độ phù hợp của thị trường về giá trị chiến </w:t>
      </w:r>
      <w:r w:rsidRPr="00F87D2E">
        <w:rPr>
          <w:rFonts w:ascii="Times New Roman" w:eastAsia="Arial" w:hAnsi="Times New Roman" w:cs="Times New Roman"/>
          <w:color w:val="auto"/>
          <w:sz w:val="28"/>
          <w:szCs w:val="28"/>
        </w:rPr>
        <w:lastRenderedPageBreak/>
        <w:t>lược. Tiếp nữa là xây dựng chiến lược phù hợp để gia nhập thị trường.Và cuối cùng, nhất thiết phải xây dựng được các quan hệ đối tác hữu hiệu trong thị trường nội địa.</w:t>
      </w:r>
    </w:p>
    <w:p w:rsidR="00E300A1" w:rsidRPr="00F87D2E" w:rsidRDefault="00E300A1" w:rsidP="00E300A1">
      <w:pPr>
        <w:widowControl/>
        <w:spacing w:line="360" w:lineRule="auto"/>
        <w:ind w:firstLine="567"/>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Việc tiếp cận thị trường giáo dục nội địa là một công việc lâu dài và phức tạp. Tuy nhiên, với kinh nghiệm dày dạn, tiếm lực kinh tế lớn, năng lực quản lý chuyên nghiệp và công nghệ hiện đại, các nhà đầu tư xuyên quốc gia hiện đặt nhiều hy vọng vào việc chinh phục thành công các thị trường giáo dục nội địa. Dưới tác động của các nhà đầu tư quốc tế  này cùng với sự phối hợp của các nhà đầu tư trong nước hoạt động vì lợi nhuận, dịch vụ giáo dục có nhiều khả năng bị kéo về phía của một thị trường dịch vụ thuần tuý, như bất cứ thị trường dịch vụ nào khác.</w:t>
      </w: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color w:val="auto"/>
          <w:sz w:val="28"/>
          <w:szCs w:val="28"/>
          <w:lang w:val="en-US"/>
        </w:rPr>
      </w:pPr>
    </w:p>
    <w:p w:rsidR="00E300A1" w:rsidRDefault="00E300A1" w:rsidP="00E300A1">
      <w:pPr>
        <w:widowControl/>
        <w:spacing w:after="200" w:line="360" w:lineRule="auto"/>
        <w:ind w:firstLine="567"/>
        <w:jc w:val="center"/>
        <w:rPr>
          <w:rFonts w:ascii="Times New Roman" w:eastAsia="Arial" w:hAnsi="Times New Roman" w:cs="Times New Roman"/>
          <w:b/>
          <w:color w:val="auto"/>
          <w:sz w:val="28"/>
          <w:szCs w:val="28"/>
          <w:lang w:val="en-US"/>
        </w:rPr>
      </w:pPr>
    </w:p>
    <w:p w:rsidR="00E300A1" w:rsidRPr="00F87D2E" w:rsidRDefault="00E300A1" w:rsidP="00E300A1">
      <w:pPr>
        <w:pStyle w:val="Heading1"/>
        <w:spacing w:before="0" w:after="0" w:line="360" w:lineRule="auto"/>
        <w:jc w:val="center"/>
        <w:rPr>
          <w:rFonts w:ascii="Times New Roman" w:eastAsia="Arial" w:hAnsi="Times New Roman"/>
          <w:color w:val="auto"/>
          <w:sz w:val="28"/>
          <w:szCs w:val="28"/>
        </w:rPr>
      </w:pPr>
      <w:bookmarkStart w:id="22" w:name="_Toc521107495"/>
      <w:r w:rsidRPr="00F87D2E">
        <w:rPr>
          <w:rFonts w:ascii="Times New Roman" w:eastAsia="Arial" w:hAnsi="Times New Roman"/>
          <w:color w:val="auto"/>
          <w:sz w:val="28"/>
          <w:szCs w:val="28"/>
        </w:rPr>
        <w:lastRenderedPageBreak/>
        <w:t>TÀI LIỆU THAM KHẢO</w:t>
      </w:r>
      <w:bookmarkEnd w:id="22"/>
    </w:p>
    <w:p w:rsidR="00E300A1" w:rsidRPr="00F87D2E" w:rsidRDefault="00E300A1" w:rsidP="00E300A1">
      <w:pPr>
        <w:widowControl/>
        <w:numPr>
          <w:ilvl w:val="0"/>
          <w:numId w:val="1"/>
        </w:numPr>
        <w:spacing w:line="360" w:lineRule="auto"/>
        <w:contextualSpacing/>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Nghị quyết 14/2005/NQ-CP ngày 02/11/2005 của Chính phủ về đổi mới cơ bản và toàn diện giáo dục đại học Việt Nam giai đoạn 2006-2020.</w:t>
      </w:r>
    </w:p>
    <w:p w:rsidR="00E300A1" w:rsidRPr="00F87D2E" w:rsidRDefault="00E300A1" w:rsidP="00E300A1">
      <w:pPr>
        <w:widowControl/>
        <w:numPr>
          <w:ilvl w:val="0"/>
          <w:numId w:val="1"/>
        </w:numPr>
        <w:spacing w:line="360" w:lineRule="auto"/>
        <w:contextualSpacing/>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Kỷ yếu của Diễn đàn quốc tế “Gia nhập WTO và đổi mới giáo dục đại học VN”, Hà Nội 12/2006.</w:t>
      </w:r>
    </w:p>
    <w:p w:rsidR="00E300A1" w:rsidRPr="00F87D2E" w:rsidRDefault="00E300A1" w:rsidP="00E300A1">
      <w:pPr>
        <w:widowControl/>
        <w:numPr>
          <w:ilvl w:val="0"/>
          <w:numId w:val="1"/>
        </w:numPr>
        <w:spacing w:line="360" w:lineRule="auto"/>
        <w:contextualSpacing/>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Đảng Cộng sản Việt Nam, Văn kiện Đại hội đại biểu toàn quốc lần thứ X, tr 35, Nxb Chính trị quốc gia, HN 2006.</w:t>
      </w:r>
    </w:p>
    <w:p w:rsidR="00E300A1" w:rsidRPr="00F87D2E" w:rsidRDefault="00E300A1" w:rsidP="00E300A1">
      <w:pPr>
        <w:widowControl/>
        <w:numPr>
          <w:ilvl w:val="0"/>
          <w:numId w:val="1"/>
        </w:numPr>
        <w:spacing w:line="360" w:lineRule="auto"/>
        <w:contextualSpacing/>
        <w:jc w:val="both"/>
        <w:rPr>
          <w:rFonts w:ascii="Times New Roman" w:eastAsia="Arial" w:hAnsi="Times New Roman" w:cs="Times New Roman"/>
          <w:color w:val="auto"/>
          <w:sz w:val="28"/>
          <w:szCs w:val="28"/>
        </w:rPr>
      </w:pPr>
      <w:r w:rsidRPr="00F87D2E">
        <w:rPr>
          <w:rFonts w:ascii="Times New Roman" w:eastAsia="Arial" w:hAnsi="Times New Roman" w:cs="Times New Roman"/>
          <w:color w:val="auto"/>
          <w:sz w:val="28"/>
          <w:szCs w:val="28"/>
        </w:rPr>
        <w:t>Nguyễn Hải Thập “ Tài liệu bồi dưỡng theo tiêu chuẩn chức danh nghề nghiệp giảng viên chính hạng II”.</w:t>
      </w:r>
    </w:p>
    <w:p w:rsidR="00E300A1" w:rsidRPr="00F87D2E" w:rsidRDefault="00E300A1" w:rsidP="00E300A1">
      <w:pPr>
        <w:pStyle w:val="Heading11"/>
        <w:keepNext/>
        <w:keepLines/>
        <w:shd w:val="clear" w:color="auto" w:fill="auto"/>
        <w:spacing w:after="0" w:line="380" w:lineRule="exact"/>
        <w:ind w:right="6" w:firstLine="567"/>
        <w:jc w:val="both"/>
        <w:rPr>
          <w:rFonts w:eastAsia="Calibri"/>
          <w:b w:val="0"/>
          <w:color w:val="000000"/>
          <w:sz w:val="28"/>
          <w:szCs w:val="28"/>
          <w:lang w:val="vi-VN"/>
        </w:rPr>
      </w:pPr>
    </w:p>
    <w:p w:rsidR="00E300A1" w:rsidRPr="00F87D2E" w:rsidRDefault="00E300A1" w:rsidP="00E300A1">
      <w:pPr>
        <w:pStyle w:val="Heading11"/>
        <w:keepNext/>
        <w:keepLines/>
        <w:shd w:val="clear" w:color="auto" w:fill="auto"/>
        <w:spacing w:after="0" w:line="380" w:lineRule="exact"/>
        <w:ind w:right="6"/>
        <w:jc w:val="center"/>
        <w:rPr>
          <w:rFonts w:eastAsia="Calibri"/>
          <w:color w:val="C00000"/>
          <w:sz w:val="28"/>
          <w:szCs w:val="28"/>
          <w:lang w:val="vi-VN"/>
        </w:rPr>
      </w:pPr>
    </w:p>
    <w:p w:rsidR="00E300A1" w:rsidRDefault="00E300A1" w:rsidP="00E300A1">
      <w:pPr>
        <w:jc w:val="center"/>
        <w:rPr>
          <w:rFonts w:ascii="Times New Roman" w:hAnsi="Times New Roman" w:cs="Times New Roman"/>
          <w:b/>
          <w:color w:val="C00000"/>
          <w:sz w:val="28"/>
          <w:szCs w:val="28"/>
          <w:lang w:val="nl-NL"/>
        </w:rPr>
      </w:pPr>
    </w:p>
    <w:p w:rsidR="00E300A1" w:rsidRDefault="00E300A1" w:rsidP="00E300A1">
      <w:pPr>
        <w:jc w:val="center"/>
        <w:rPr>
          <w:rFonts w:ascii="Times New Roman" w:hAnsi="Times New Roman" w:cs="Times New Roman"/>
          <w:b/>
          <w:color w:val="C00000"/>
          <w:sz w:val="28"/>
          <w:szCs w:val="28"/>
          <w:lang w:val="nl-NL"/>
        </w:rPr>
      </w:pPr>
    </w:p>
    <w:p w:rsidR="00E300A1" w:rsidRDefault="00E300A1" w:rsidP="00E300A1">
      <w:pPr>
        <w:jc w:val="center"/>
        <w:rPr>
          <w:rFonts w:ascii="Times New Roman" w:hAnsi="Times New Roman" w:cs="Times New Roman"/>
          <w:b/>
          <w:color w:val="C00000"/>
          <w:sz w:val="28"/>
          <w:szCs w:val="28"/>
          <w:lang w:val="nl-NL"/>
        </w:rPr>
      </w:pPr>
    </w:p>
    <w:bookmarkEnd w:id="5"/>
    <w:p w:rsidR="00E300A1" w:rsidRPr="00F87D2E" w:rsidRDefault="00E300A1" w:rsidP="00E300A1">
      <w:pPr>
        <w:spacing w:line="380" w:lineRule="exact"/>
        <w:ind w:firstLine="567"/>
        <w:rPr>
          <w:rFonts w:ascii="Times New Roman" w:eastAsia="Calibri" w:hAnsi="Times New Roman" w:cs="Times New Roman"/>
          <w:b/>
          <w:sz w:val="28"/>
          <w:szCs w:val="28"/>
        </w:rPr>
      </w:pPr>
    </w:p>
    <w:p w:rsidR="00C370BB" w:rsidRDefault="00C370BB"/>
    <w:sectPr w:rsidR="00C370BB" w:rsidSect="00634C7C">
      <w:headerReference w:type="first" r:id="rId15"/>
      <w:footerReference w:type="first" r:id="rId16"/>
      <w:pgSz w:w="11907" w:h="16840" w:code="9"/>
      <w:pgMar w:top="1134" w:right="1134" w:bottom="1134" w:left="1701" w:header="850" w:footer="680" w:gutter="0"/>
      <w:pgNumType w:start="2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F43" w:rsidRDefault="00825F43" w:rsidP="00E300A1">
      <w:r>
        <w:separator/>
      </w:r>
    </w:p>
  </w:endnote>
  <w:endnote w:type="continuationSeparator" w:id="0">
    <w:p w:rsidR="00825F43" w:rsidRDefault="00825F43"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altName w:val="Calibri"/>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A53" w:rsidRDefault="00E300A1">
    <w:pPr>
      <w:rPr>
        <w:sz w:val="2"/>
        <w:szCs w:val="2"/>
      </w:rPr>
    </w:pPr>
    <w:r>
      <w:rPr>
        <w:noProof/>
        <w:lang w:val="en-US"/>
      </w:rPr>
      <mc:AlternateContent>
        <mc:Choice Requires="wps">
          <w:drawing>
            <wp:anchor distT="0" distB="0" distL="63500" distR="63500" simplePos="0" relativeHeight="251659264" behindDoc="1" locked="0" layoutInCell="1" allowOverlap="1">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368.15pt;margin-top:890.7pt;width:10.45pt;height:8.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821" w:rsidRPr="00634C7C" w:rsidRDefault="00825F43" w:rsidP="00634C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0A1" w:rsidRDefault="00E300A1">
    <w:pPr>
      <w:pStyle w:val="Footer"/>
      <w:rPr>
        <w:lang w:val="en-US"/>
      </w:rPr>
    </w:pPr>
  </w:p>
  <w:p w:rsidR="00E300A1" w:rsidRDefault="00E300A1">
    <w:pPr>
      <w:pStyle w:val="Footer"/>
      <w:rPr>
        <w:lang w:val="en-US"/>
      </w:rPr>
    </w:pPr>
  </w:p>
  <w:p w:rsidR="00E300A1" w:rsidRPr="00E300A1" w:rsidRDefault="00E300A1">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F43" w:rsidRDefault="00825F43" w:rsidP="00E300A1">
      <w:r>
        <w:separator/>
      </w:r>
    </w:p>
  </w:footnote>
  <w:footnote w:type="continuationSeparator" w:id="0">
    <w:p w:rsidR="00825F43" w:rsidRDefault="00825F43" w:rsidP="00E30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A53" w:rsidRPr="00E55B6C" w:rsidRDefault="005A4D51" w:rsidP="00DC3159">
    <w:pPr>
      <w:pStyle w:val="Header"/>
      <w:rPr>
        <w:lang w:val="en-US"/>
      </w:rPr>
    </w:pPr>
    <w:r>
      <w:rPr>
        <w:rFonts w:ascii="Times New Roman" w:hAnsi="Times New Roman"/>
        <w:sz w:val="26"/>
        <w:szCs w:val="26"/>
        <w:lang w:val="en-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C7C" w:rsidRPr="00634C7C" w:rsidRDefault="005A4D51">
    <w:pPr>
      <w:pStyle w:val="Header"/>
      <w:jc w:val="center"/>
      <w:rPr>
        <w:rFonts w:ascii="Times New Roman" w:hAnsi="Times New Roman"/>
        <w:sz w:val="28"/>
      </w:rPr>
    </w:pPr>
    <w:r w:rsidRPr="00634C7C">
      <w:rPr>
        <w:rFonts w:ascii="Times New Roman" w:hAnsi="Times New Roman"/>
        <w:sz w:val="28"/>
      </w:rPr>
      <w:fldChar w:fldCharType="begin"/>
    </w:r>
    <w:r w:rsidRPr="00634C7C">
      <w:rPr>
        <w:rFonts w:ascii="Times New Roman" w:hAnsi="Times New Roman"/>
        <w:sz w:val="28"/>
      </w:rPr>
      <w:instrText xml:space="preserve"> PAGE   \* MERGEFORMAT </w:instrText>
    </w:r>
    <w:r w:rsidRPr="00634C7C">
      <w:rPr>
        <w:rFonts w:ascii="Times New Roman" w:hAnsi="Times New Roman"/>
        <w:sz w:val="28"/>
      </w:rPr>
      <w:fldChar w:fldCharType="separate"/>
    </w:r>
    <w:r w:rsidR="00684AFE">
      <w:rPr>
        <w:rFonts w:ascii="Times New Roman" w:hAnsi="Times New Roman"/>
        <w:noProof/>
        <w:sz w:val="28"/>
      </w:rPr>
      <w:t>2</w:t>
    </w:r>
    <w:r w:rsidRPr="00634C7C">
      <w:rPr>
        <w:rFonts w:ascii="Times New Roman" w:hAnsi="Times New Roman"/>
        <w:noProof/>
        <w:sz w:val="28"/>
      </w:rPr>
      <w:fldChar w:fldCharType="end"/>
    </w:r>
  </w:p>
  <w:p w:rsidR="00634C7C" w:rsidRPr="00E55B6C" w:rsidRDefault="00825F43" w:rsidP="00DC3159">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C7C" w:rsidRPr="00634C7C" w:rsidRDefault="005A4D51">
    <w:pPr>
      <w:pStyle w:val="Header"/>
      <w:jc w:val="center"/>
      <w:rPr>
        <w:rFonts w:ascii="Times New Roman" w:hAnsi="Times New Roman"/>
        <w:sz w:val="28"/>
      </w:rPr>
    </w:pPr>
    <w:r w:rsidRPr="00634C7C">
      <w:rPr>
        <w:rFonts w:ascii="Times New Roman" w:hAnsi="Times New Roman"/>
        <w:sz w:val="28"/>
      </w:rPr>
      <w:fldChar w:fldCharType="begin"/>
    </w:r>
    <w:r w:rsidRPr="00634C7C">
      <w:rPr>
        <w:rFonts w:ascii="Times New Roman" w:hAnsi="Times New Roman"/>
        <w:sz w:val="28"/>
      </w:rPr>
      <w:instrText xml:space="preserve"> PAGE   \* MERGEFORMAT </w:instrText>
    </w:r>
    <w:r w:rsidRPr="00634C7C">
      <w:rPr>
        <w:rFonts w:ascii="Times New Roman" w:hAnsi="Times New Roman"/>
        <w:sz w:val="28"/>
      </w:rPr>
      <w:fldChar w:fldCharType="separate"/>
    </w:r>
    <w:r w:rsidR="00684AFE">
      <w:rPr>
        <w:rFonts w:ascii="Times New Roman" w:hAnsi="Times New Roman"/>
        <w:noProof/>
        <w:sz w:val="28"/>
      </w:rPr>
      <w:t>22</w:t>
    </w:r>
    <w:r w:rsidRPr="00634C7C">
      <w:rPr>
        <w:rFonts w:ascii="Times New Roman" w:hAnsi="Times New Roman"/>
        <w:noProof/>
        <w:sz w:val="28"/>
      </w:rPr>
      <w:fldChar w:fldCharType="end"/>
    </w:r>
  </w:p>
  <w:p w:rsidR="00634C7C" w:rsidRPr="00E55B6C" w:rsidRDefault="00825F43" w:rsidP="00DC3159">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C7C" w:rsidRPr="00634C7C" w:rsidRDefault="005A4D51">
    <w:pPr>
      <w:pStyle w:val="Header"/>
      <w:jc w:val="center"/>
      <w:rPr>
        <w:rFonts w:ascii="Times New Roman" w:hAnsi="Times New Roman"/>
        <w:sz w:val="28"/>
        <w:szCs w:val="28"/>
      </w:rPr>
    </w:pPr>
    <w:r w:rsidRPr="00634C7C">
      <w:rPr>
        <w:rFonts w:ascii="Times New Roman" w:hAnsi="Times New Roman"/>
        <w:sz w:val="28"/>
        <w:szCs w:val="28"/>
      </w:rPr>
      <w:fldChar w:fldCharType="begin"/>
    </w:r>
    <w:r w:rsidRPr="00634C7C">
      <w:rPr>
        <w:rFonts w:ascii="Times New Roman" w:hAnsi="Times New Roman"/>
        <w:sz w:val="28"/>
        <w:szCs w:val="28"/>
      </w:rPr>
      <w:instrText xml:space="preserve"> PAGE   \* MERGEFORMAT </w:instrText>
    </w:r>
    <w:r w:rsidRPr="00634C7C">
      <w:rPr>
        <w:rFonts w:ascii="Times New Roman" w:hAnsi="Times New Roman"/>
        <w:sz w:val="28"/>
        <w:szCs w:val="28"/>
      </w:rPr>
      <w:fldChar w:fldCharType="separate"/>
    </w:r>
    <w:r w:rsidR="00684AFE">
      <w:rPr>
        <w:rFonts w:ascii="Times New Roman" w:hAnsi="Times New Roman"/>
        <w:noProof/>
        <w:sz w:val="28"/>
        <w:szCs w:val="28"/>
      </w:rPr>
      <w:t>20</w:t>
    </w:r>
    <w:r w:rsidRPr="00634C7C">
      <w:rPr>
        <w:rFonts w:ascii="Times New Roman" w:hAnsi="Times New Roman"/>
        <w:noProof/>
        <w:sz w:val="28"/>
        <w:szCs w:val="28"/>
      </w:rPr>
      <w:fldChar w:fldCharType="end"/>
    </w:r>
  </w:p>
  <w:p w:rsidR="00634C7C" w:rsidRDefault="00825F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5A4D51"/>
    <w:rsid w:val="00684AFE"/>
    <w:rsid w:val="00825F43"/>
    <w:rsid w:val="00C370BB"/>
    <w:rsid w:val="00E30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6312</Words>
  <Characters>35981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THANH</cp:lastModifiedBy>
  <cp:revision>2</cp:revision>
  <cp:lastPrinted>2018-08-06T06:17:00Z</cp:lastPrinted>
  <dcterms:created xsi:type="dcterms:W3CDTF">2019-08-12T12:22:00Z</dcterms:created>
  <dcterms:modified xsi:type="dcterms:W3CDTF">2019-08-12T12:22:00Z</dcterms:modified>
</cp:coreProperties>
</file>